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29" w:lineRule="exact"/>
      </w:pPr>
    </w:p>
    <w:p>
      <w:pPr>
        <w:keepNext w:val="0"/>
        <w:keepLines w:val="0"/>
        <w:pageBreakBefore w:val="0"/>
        <w:widowControl/>
        <w:kinsoku w:val="0"/>
        <w:wordWrap/>
        <w:overflowPunct/>
        <w:topLinePunct w:val="0"/>
        <w:autoSpaceDE w:val="0"/>
        <w:autoSpaceDN w:val="0"/>
        <w:bidi w:val="0"/>
        <w:adjustRightInd w:val="0"/>
        <w:snapToGrid w:val="0"/>
        <w:spacing w:line="288" w:lineRule="auto"/>
        <w:ind w:right="0"/>
        <w:jc w:val="center"/>
        <w:textAlignment w:val="baseline"/>
        <w:outlineLvl w:val="0"/>
        <w:rPr>
          <w:rFonts w:hint="eastAsia" w:ascii="宋体" w:hAnsi="宋体" w:eastAsia="宋体" w:cs="宋体"/>
          <w:spacing w:val="-38"/>
          <w:sz w:val="71"/>
          <w:szCs w:val="71"/>
          <w:lang w:val="en-US" w:eastAsia="zh-CN"/>
          <w14:textOutline w14:w="9525" w14:cap="flat" w14:cmpd="sng">
            <w14:solidFill>
              <w14:srgbClr w14:val="000000"/>
            </w14:solidFill>
            <w14:prstDash w14:val="solid"/>
            <w14:miter w14:val="0"/>
          </w14:textOutline>
        </w:rPr>
      </w:pPr>
      <w:r>
        <w:rPr>
          <w:rFonts w:hint="eastAsia" w:ascii="宋体" w:hAnsi="宋体" w:eastAsia="宋体" w:cs="宋体"/>
          <w:spacing w:val="-38"/>
          <w:sz w:val="71"/>
          <w:szCs w:val="71"/>
          <w:lang w:val="en-US" w:eastAsia="zh-CN"/>
          <w14:textOutline w14:w="9525" w14:cap="flat" w14:cmpd="sng">
            <w14:solidFill>
              <w14:srgbClr w14:val="000000"/>
            </w14:solidFill>
            <w14:prstDash w14:val="solid"/>
            <w14:miter w14:val="0"/>
          </w14:textOutline>
        </w:rPr>
        <w:t>湖北省</w:t>
      </w:r>
      <w:r>
        <w:rPr>
          <w:rFonts w:ascii="宋体" w:hAnsi="宋体" w:eastAsia="宋体" w:cs="宋体"/>
          <w:spacing w:val="-38"/>
          <w:sz w:val="71"/>
          <w:szCs w:val="71"/>
          <w14:textOutline w14:w="9525" w14:cap="flat" w14:cmpd="sng">
            <w14:solidFill>
              <w14:srgbClr w14:val="000000"/>
            </w14:solidFill>
            <w14:prstDash w14:val="solid"/>
            <w14:miter w14:val="0"/>
          </w14:textOutline>
        </w:rPr>
        <w:t>消防救</w:t>
      </w:r>
      <w:r>
        <w:rPr>
          <w:rFonts w:hint="eastAsia" w:ascii="宋体" w:hAnsi="宋体" w:eastAsia="宋体" w:cs="宋体"/>
          <w:spacing w:val="-38"/>
          <w:sz w:val="71"/>
          <w:szCs w:val="71"/>
          <w:lang w:val="en-US" w:eastAsia="zh-CN"/>
          <w14:textOutline w14:w="9525" w14:cap="flat" w14:cmpd="sng">
            <w14:solidFill>
              <w14:srgbClr w14:val="000000"/>
            </w14:solidFill>
            <w14:prstDash w14:val="solid"/>
            <w14:miter w14:val="0"/>
          </w14:textOutline>
        </w:rPr>
        <w:t>援总队</w:t>
      </w:r>
    </w:p>
    <w:p>
      <w:pPr>
        <w:keepNext w:val="0"/>
        <w:keepLines w:val="0"/>
        <w:pageBreakBefore w:val="0"/>
        <w:widowControl/>
        <w:kinsoku w:val="0"/>
        <w:wordWrap/>
        <w:overflowPunct/>
        <w:topLinePunct w:val="0"/>
        <w:autoSpaceDE w:val="0"/>
        <w:autoSpaceDN w:val="0"/>
        <w:bidi w:val="0"/>
        <w:adjustRightInd w:val="0"/>
        <w:snapToGrid w:val="0"/>
        <w:spacing w:line="288" w:lineRule="auto"/>
        <w:ind w:right="0"/>
        <w:jc w:val="center"/>
        <w:textAlignment w:val="baseline"/>
        <w:outlineLvl w:val="0"/>
        <w:rPr>
          <w:rFonts w:ascii="宋体" w:hAnsi="宋体" w:eastAsia="宋体" w:cs="宋体"/>
          <w:sz w:val="71"/>
          <w:szCs w:val="71"/>
        </w:rPr>
      </w:pPr>
      <w:r>
        <w:rPr>
          <w:rFonts w:ascii="Times New Roman" w:hAnsi="Times New Roman" w:eastAsia="Times New Roman" w:cs="Times New Roman"/>
          <w:spacing w:val="-23"/>
          <w:sz w:val="71"/>
          <w:szCs w:val="71"/>
        </w:rPr>
        <w:t>2024</w:t>
      </w:r>
      <w:r>
        <w:rPr>
          <w:rFonts w:ascii="宋体" w:hAnsi="宋体" w:eastAsia="宋体" w:cs="宋体"/>
          <w:spacing w:val="-23"/>
          <w:sz w:val="71"/>
          <w:szCs w:val="71"/>
          <w14:textOutline w14:w="9525" w14:cap="flat" w14:cmpd="sng">
            <w14:solidFill>
              <w14:srgbClr w14:val="000000"/>
            </w14:solidFill>
            <w14:prstDash w14:val="solid"/>
            <w14:miter w14:val="0"/>
          </w14:textOutline>
        </w:rPr>
        <w:t>年部门预算</w:t>
      </w:r>
    </w:p>
    <w:p>
      <w:pPr>
        <w:pStyle w:val="3"/>
        <w:keepNext w:val="0"/>
        <w:keepLines w:val="0"/>
        <w:pageBreakBefore w:val="0"/>
        <w:widowControl/>
        <w:kinsoku w:val="0"/>
        <w:wordWrap/>
        <w:overflowPunct/>
        <w:topLinePunct w:val="0"/>
        <w:autoSpaceDE w:val="0"/>
        <w:autoSpaceDN w:val="0"/>
        <w:bidi w:val="0"/>
        <w:adjustRightInd w:val="0"/>
        <w:snapToGrid w:val="0"/>
        <w:spacing w:line="335" w:lineRule="auto"/>
        <w:jc w:val="center"/>
        <w:textAlignment w:val="baseline"/>
      </w:pPr>
    </w:p>
    <w:p>
      <w:pPr>
        <w:pStyle w:val="3"/>
        <w:keepNext w:val="0"/>
        <w:keepLines w:val="0"/>
        <w:pageBreakBefore w:val="0"/>
        <w:widowControl/>
        <w:kinsoku w:val="0"/>
        <w:wordWrap/>
        <w:overflowPunct/>
        <w:topLinePunct w:val="0"/>
        <w:autoSpaceDE w:val="0"/>
        <w:autoSpaceDN w:val="0"/>
        <w:bidi w:val="0"/>
        <w:adjustRightInd w:val="0"/>
        <w:snapToGrid w:val="0"/>
        <w:spacing w:line="335" w:lineRule="auto"/>
        <w:jc w:val="center"/>
        <w:textAlignment w:val="baseline"/>
      </w:pPr>
    </w:p>
    <w:p>
      <w:pPr>
        <w:pStyle w:val="3"/>
        <w:keepNext w:val="0"/>
        <w:keepLines w:val="0"/>
        <w:pageBreakBefore w:val="0"/>
        <w:widowControl/>
        <w:kinsoku w:val="0"/>
        <w:wordWrap/>
        <w:overflowPunct/>
        <w:topLinePunct w:val="0"/>
        <w:autoSpaceDE w:val="0"/>
        <w:autoSpaceDN w:val="0"/>
        <w:bidi w:val="0"/>
        <w:adjustRightInd w:val="0"/>
        <w:snapToGrid w:val="0"/>
        <w:spacing w:line="335" w:lineRule="auto"/>
        <w:jc w:val="center"/>
        <w:textAlignment w:val="baseline"/>
      </w:pPr>
    </w:p>
    <w:p>
      <w:pPr>
        <w:pStyle w:val="3"/>
        <w:keepNext w:val="0"/>
        <w:keepLines w:val="0"/>
        <w:pageBreakBefore w:val="0"/>
        <w:widowControl/>
        <w:kinsoku w:val="0"/>
        <w:wordWrap/>
        <w:overflowPunct/>
        <w:topLinePunct w:val="0"/>
        <w:autoSpaceDE w:val="0"/>
        <w:autoSpaceDN w:val="0"/>
        <w:bidi w:val="0"/>
        <w:adjustRightInd w:val="0"/>
        <w:snapToGrid w:val="0"/>
        <w:spacing w:line="335" w:lineRule="auto"/>
        <w:jc w:val="center"/>
        <w:textAlignment w:val="baseline"/>
      </w:pPr>
    </w:p>
    <w:p>
      <w:pPr>
        <w:pStyle w:val="3"/>
        <w:spacing w:line="335" w:lineRule="auto"/>
        <w:jc w:val="center"/>
      </w:pPr>
      <w:r>
        <w:rPr>
          <w:position w:val="-62"/>
        </w:rPr>
        <w:drawing>
          <wp:inline distT="0" distB="0" distL="0" distR="0">
            <wp:extent cx="1991360" cy="1991360"/>
            <wp:effectExtent l="0" t="0" r="5080" b="508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4"/>
                    <a:stretch>
                      <a:fillRect/>
                    </a:stretch>
                  </pic:blipFill>
                  <pic:spPr>
                    <a:xfrm>
                      <a:off x="0" y="0"/>
                      <a:ext cx="1991867" cy="1991867"/>
                    </a:xfrm>
                    <a:prstGeom prst="rect">
                      <a:avLst/>
                    </a:prstGeom>
                  </pic:spPr>
                </pic:pic>
              </a:graphicData>
            </a:graphic>
          </wp:inline>
        </w:drawing>
      </w: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spacing w:before="202" w:line="200" w:lineRule="auto"/>
        <w:jc w:val="center"/>
        <w:rPr>
          <w:rFonts w:hint="default" w:ascii="Times New Roman" w:hAnsi="Times New Roman" w:eastAsia="微软雅黑" w:cs="Times New Roman"/>
          <w:sz w:val="47"/>
          <w:szCs w:val="47"/>
        </w:rPr>
      </w:pPr>
      <w:r>
        <w:rPr>
          <w:rFonts w:hint="default" w:ascii="Times New Roman" w:hAnsi="Times New Roman" w:eastAsia="Times New Roman" w:cs="Times New Roman"/>
          <w:sz w:val="47"/>
          <w:szCs w:val="47"/>
        </w:rPr>
        <w:t>2024</w:t>
      </w:r>
      <w:r>
        <w:rPr>
          <w:rFonts w:hint="default" w:ascii="Times New Roman" w:hAnsi="Times New Roman" w:eastAsia="微软雅黑" w:cs="Times New Roman"/>
          <w:sz w:val="47"/>
          <w:szCs w:val="47"/>
        </w:rPr>
        <w:t>年</w:t>
      </w:r>
      <w:r>
        <w:rPr>
          <w:rFonts w:hint="default" w:ascii="Times New Roman" w:hAnsi="Times New Roman" w:eastAsia="微软雅黑" w:cs="Times New Roman"/>
          <w:sz w:val="47"/>
          <w:szCs w:val="47"/>
          <w:lang w:val="en-US" w:eastAsia="zh-CN"/>
        </w:rPr>
        <w:t>4</w:t>
      </w:r>
      <w:r>
        <w:rPr>
          <w:rFonts w:hint="default" w:ascii="Times New Roman" w:hAnsi="Times New Roman" w:eastAsia="微软雅黑" w:cs="Times New Roman"/>
          <w:sz w:val="47"/>
          <w:szCs w:val="47"/>
        </w:rPr>
        <w:t>月</w:t>
      </w:r>
    </w:p>
    <w:p>
      <w:pPr>
        <w:spacing w:line="200" w:lineRule="auto"/>
        <w:rPr>
          <w:rFonts w:ascii="微软雅黑" w:hAnsi="微软雅黑" w:eastAsia="微软雅黑" w:cs="微软雅黑"/>
          <w:sz w:val="47"/>
          <w:szCs w:val="47"/>
        </w:rPr>
        <w:sectPr>
          <w:headerReference r:id="rId5" w:type="default"/>
          <w:pgSz w:w="11906" w:h="16839"/>
          <w:pgMar w:top="2098" w:right="1531" w:bottom="1984" w:left="1531" w:header="0" w:footer="0" w:gutter="0"/>
          <w:pgNumType w:fmt="decimal"/>
          <w:cols w:space="720" w:num="1"/>
        </w:sectPr>
      </w:pPr>
    </w:p>
    <w:p>
      <w:pPr>
        <w:pStyle w:val="3"/>
        <w:spacing w:line="266" w:lineRule="auto"/>
      </w:pPr>
    </w:p>
    <w:p>
      <w:pPr>
        <w:pStyle w:val="3"/>
        <w:spacing w:line="266" w:lineRule="auto"/>
      </w:pPr>
    </w:p>
    <w:p>
      <w:pPr>
        <w:pStyle w:val="3"/>
        <w:tabs>
          <w:tab w:val="left" w:pos="7393"/>
        </w:tabs>
        <w:spacing w:line="266" w:lineRule="auto"/>
        <w:rPr>
          <w:rFonts w:hint="eastAsia" w:eastAsia="宋体"/>
          <w:lang w:eastAsia="zh-CN"/>
        </w:rPr>
      </w:pPr>
      <w:r>
        <w:rPr>
          <w:rFonts w:hint="eastAsia" w:eastAsia="宋体"/>
          <w:lang w:eastAsia="zh-CN"/>
        </w:rPr>
        <w:tab/>
      </w:r>
    </w:p>
    <w:p>
      <w:pPr>
        <w:pStyle w:val="3"/>
        <w:spacing w:line="267" w:lineRule="auto"/>
      </w:pPr>
    </w:p>
    <w:p>
      <w:pPr>
        <w:pStyle w:val="3"/>
        <w:spacing w:line="267" w:lineRule="auto"/>
      </w:pPr>
    </w:p>
    <w:p>
      <w:pPr>
        <w:pStyle w:val="3"/>
        <w:spacing w:line="267" w:lineRule="auto"/>
      </w:pPr>
    </w:p>
    <w:sdt>
      <w:sdtPr>
        <w:rPr>
          <w:rFonts w:ascii="微软雅黑" w:hAnsi="微软雅黑" w:eastAsia="微软雅黑" w:cs="微软雅黑"/>
          <w:sz w:val="43"/>
          <w:szCs w:val="43"/>
        </w:rPr>
        <w:id w:val="1"/>
        <w:docPartObj>
          <w:docPartGallery w:val="Table of Contents"/>
          <w:docPartUnique/>
        </w:docPartObj>
      </w:sdtPr>
      <w:sdtEndPr>
        <w:rPr>
          <w:rFonts w:hint="default" w:ascii="Times New Roman" w:hAnsi="Times New Roman" w:eastAsia="黑体" w:cs="Times New Roman"/>
          <w:position w:val="1"/>
          <w:sz w:val="31"/>
          <w:szCs w:val="31"/>
          <w:lang w:val="en-US" w:eastAsia="zh-CN"/>
        </w:rPr>
      </w:sdtEndPr>
      <w:sdtContent>
        <w:p>
          <w:pPr>
            <w:spacing w:before="184" w:line="183" w:lineRule="auto"/>
            <w:ind w:left="210" w:leftChars="100"/>
            <w:jc w:val="center"/>
            <w:rPr>
              <w:rFonts w:ascii="微软雅黑" w:hAnsi="微软雅黑" w:eastAsia="微软雅黑" w:cs="微软雅黑"/>
              <w:sz w:val="43"/>
              <w:szCs w:val="43"/>
            </w:rPr>
          </w:pPr>
          <w:bookmarkStart w:id="0" w:name="bookmark1"/>
          <w:bookmarkEnd w:id="0"/>
          <w:r>
            <w:rPr>
              <w:rFonts w:ascii="微软雅黑" w:hAnsi="微软雅黑" w:eastAsia="微软雅黑" w:cs="微软雅黑"/>
              <w:spacing w:val="-32"/>
              <w:sz w:val="43"/>
              <w:szCs w:val="43"/>
            </w:rPr>
            <w:t>目</w:t>
          </w:r>
          <w:r>
            <w:rPr>
              <w:rFonts w:ascii="微软雅黑" w:hAnsi="微软雅黑" w:eastAsia="微软雅黑" w:cs="微软雅黑"/>
              <w:spacing w:val="24"/>
              <w:sz w:val="43"/>
              <w:szCs w:val="43"/>
            </w:rPr>
            <w:t xml:space="preserve">   </w:t>
          </w:r>
          <w:r>
            <w:rPr>
              <w:rFonts w:ascii="微软雅黑" w:hAnsi="微软雅黑" w:eastAsia="微软雅黑" w:cs="微软雅黑"/>
              <w:spacing w:val="-32"/>
              <w:sz w:val="43"/>
              <w:szCs w:val="43"/>
            </w:rPr>
            <w:t>录</w:t>
          </w:r>
        </w:p>
        <w:p>
          <w:pPr>
            <w:pStyle w:val="3"/>
            <w:spacing w:line="293" w:lineRule="auto"/>
            <w:jc w:val="center"/>
          </w:pPr>
        </w:p>
        <w:p>
          <w:pPr>
            <w:pStyle w:val="3"/>
            <w:spacing w:line="293" w:lineRule="auto"/>
            <w:jc w:val="center"/>
          </w:pPr>
        </w:p>
        <w:p>
          <w:pPr>
            <w:tabs>
              <w:tab w:val="right" w:leader="dot" w:pos="8645"/>
            </w:tabs>
            <w:spacing w:before="100" w:line="415" w:lineRule="exact"/>
            <w:ind w:left="457"/>
            <w:jc w:val="center"/>
            <w:rPr>
              <w:rFonts w:hint="default" w:ascii="Times New Roman" w:hAnsi="Times New Roman" w:eastAsia="Times New Roman" w:cs="Times New Roman"/>
              <w:sz w:val="31"/>
              <w:szCs w:val="31"/>
            </w:rPr>
          </w:pPr>
          <w:r>
            <w:rPr>
              <w:rFonts w:hint="default" w:ascii="Times New Roman" w:hAnsi="Times New Roman" w:eastAsia="微软雅黑" w:cs="Times New Roman"/>
              <w:b w:val="0"/>
              <w:bCs w:val="0"/>
              <w:spacing w:val="3"/>
              <w:sz w:val="31"/>
              <w:szCs w:val="31"/>
            </w:rPr>
            <w:t xml:space="preserve">第一部分 </w:t>
          </w:r>
          <w:r>
            <w:rPr>
              <w:rFonts w:hint="default" w:ascii="Times New Roman" w:hAnsi="Times New Roman" w:eastAsia="微软雅黑" w:cs="Times New Roman"/>
              <w:b w:val="0"/>
              <w:bCs w:val="0"/>
              <w:spacing w:val="3"/>
              <w:sz w:val="31"/>
              <w:szCs w:val="31"/>
              <w:lang w:val="en-US" w:eastAsia="zh-CN"/>
            </w:rPr>
            <w:t>湖北省消防救援总队</w:t>
          </w:r>
          <w:r>
            <w:rPr>
              <w:rFonts w:hint="default" w:ascii="Times New Roman" w:hAnsi="Times New Roman" w:eastAsia="微软雅黑" w:cs="Times New Roman"/>
              <w:b w:val="0"/>
              <w:bCs w:val="0"/>
              <w:spacing w:val="3"/>
              <w:sz w:val="31"/>
              <w:szCs w:val="31"/>
            </w:rPr>
            <w:t>概况</w:t>
          </w:r>
          <w:r>
            <w:rPr>
              <w:rFonts w:hint="default" w:ascii="Times New Roman" w:hAnsi="Times New Roman" w:eastAsia="黑体" w:cs="Times New Roman"/>
              <w:spacing w:val="-135"/>
              <w:position w:val="1"/>
              <w:sz w:val="31"/>
              <w:szCs w:val="31"/>
            </w:rPr>
            <w:t xml:space="preserve"> </w:t>
          </w:r>
          <w:r>
            <w:rPr>
              <w:rFonts w:hint="default" w:ascii="Times New Roman" w:hAnsi="Times New Roman" w:eastAsia="黑体" w:cs="Times New Roman"/>
              <w:position w:val="1"/>
              <w:sz w:val="31"/>
              <w:szCs w:val="31"/>
            </w:rPr>
            <w:tab/>
          </w:r>
          <w:r>
            <w:rPr>
              <w:rFonts w:hint="default" w:ascii="Times New Roman" w:hAnsi="Times New Roman" w:cs="Times New Roman"/>
            </w:rPr>
            <w:fldChar w:fldCharType="begin"/>
          </w:r>
          <w:r>
            <w:rPr>
              <w:rFonts w:hint="default" w:ascii="Times New Roman" w:hAnsi="Times New Roman" w:cs="Times New Roman"/>
            </w:rPr>
            <w:instrText xml:space="preserve"> HYPERLINK \l "bookmark2" </w:instrText>
          </w:r>
          <w:r>
            <w:rPr>
              <w:rFonts w:hint="default" w:ascii="Times New Roman" w:hAnsi="Times New Roman" w:cs="Times New Roman"/>
            </w:rPr>
            <w:fldChar w:fldCharType="separate"/>
          </w:r>
          <w:r>
            <w:rPr>
              <w:rFonts w:hint="default" w:ascii="Times New Roman" w:hAnsi="Times New Roman" w:eastAsia="Times New Roman" w:cs="Times New Roman"/>
              <w:spacing w:val="-33"/>
              <w:position w:val="1"/>
              <w:sz w:val="31"/>
              <w:szCs w:val="31"/>
            </w:rPr>
            <w:t>1</w:t>
          </w:r>
          <w:r>
            <w:rPr>
              <w:rFonts w:hint="default" w:ascii="Times New Roman" w:hAnsi="Times New Roman" w:eastAsia="Times New Roman" w:cs="Times New Roman"/>
              <w:spacing w:val="-33"/>
              <w:position w:val="1"/>
              <w:sz w:val="31"/>
              <w:szCs w:val="31"/>
            </w:rPr>
            <w:fldChar w:fldCharType="end"/>
          </w:r>
        </w:p>
        <w:p>
          <w:pPr>
            <w:tabs>
              <w:tab w:val="right" w:leader="dot" w:pos="8645"/>
            </w:tabs>
            <w:spacing w:before="191" w:line="207" w:lineRule="auto"/>
            <w:ind w:left="477"/>
            <w:jc w:val="center"/>
            <w:rPr>
              <w:rFonts w:hint="default" w:ascii="Times New Roman" w:hAnsi="Times New Roman" w:eastAsia="Times New Roman" w:cs="Times New Roman"/>
              <w:sz w:val="31"/>
              <w:szCs w:val="31"/>
            </w:rPr>
          </w:pPr>
          <w:r>
            <w:rPr>
              <w:rFonts w:hint="default" w:ascii="Times New Roman" w:hAnsi="Times New Roman" w:eastAsia="仿宋_GB2312" w:cs="Times New Roman"/>
              <w:spacing w:val="3"/>
              <w:sz w:val="31"/>
              <w:szCs w:val="31"/>
            </w:rPr>
            <w:t>一、部门职责</w:t>
          </w:r>
          <w:r>
            <w:rPr>
              <w:rFonts w:hint="default" w:ascii="Times New Roman" w:hAnsi="Times New Roman" w:eastAsia="仿宋_GB2312" w:cs="Times New Roman"/>
              <w:spacing w:val="-72"/>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pacing w:val="-44"/>
              <w:sz w:val="31"/>
              <w:szCs w:val="31"/>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"bookmark1" </w:instrText>
          </w:r>
          <w:r>
            <w:rPr>
              <w:rFonts w:hint="default" w:ascii="Times New Roman" w:hAnsi="Times New Roman" w:cs="Times New Roman"/>
            </w:rPr>
            <w:fldChar w:fldCharType="separate"/>
          </w:r>
          <w:r>
            <w:rPr>
              <w:rFonts w:hint="default" w:ascii="Times New Roman" w:hAnsi="Times New Roman" w:eastAsia="Times New Roman" w:cs="Times New Roman"/>
              <w:sz w:val="31"/>
              <w:szCs w:val="31"/>
            </w:rPr>
            <w:t>2</w:t>
          </w:r>
          <w:r>
            <w:rPr>
              <w:rFonts w:hint="default" w:ascii="Times New Roman" w:hAnsi="Times New Roman" w:eastAsia="Times New Roman" w:cs="Times New Roman"/>
              <w:sz w:val="31"/>
              <w:szCs w:val="31"/>
            </w:rPr>
            <w:fldChar w:fldCharType="end"/>
          </w:r>
        </w:p>
        <w:p>
          <w:pPr>
            <w:tabs>
              <w:tab w:val="right" w:leader="dot" w:pos="8645"/>
            </w:tabs>
            <w:spacing w:before="140" w:line="207" w:lineRule="auto"/>
            <w:ind w:left="472"/>
            <w:jc w:val="center"/>
            <w:rPr>
              <w:rFonts w:hint="default" w:ascii="Times New Roman" w:hAnsi="Times New Roman" w:eastAsia="微软雅黑" w:cs="Times New Roman"/>
              <w:spacing w:val="-44"/>
              <w:sz w:val="31"/>
              <w:szCs w:val="31"/>
              <w:lang w:val="en-US" w:eastAsia="zh-CN"/>
            </w:rPr>
          </w:pPr>
          <w:r>
            <w:rPr>
              <w:rFonts w:hint="default" w:ascii="Times New Roman" w:hAnsi="Times New Roman" w:eastAsia="仿宋_GB2312" w:cs="Times New Roman"/>
              <w:spacing w:val="4"/>
              <w:sz w:val="31"/>
              <w:szCs w:val="31"/>
            </w:rPr>
            <w:t>二、机构设置</w:t>
          </w:r>
          <w:r>
            <w:rPr>
              <w:rFonts w:hint="default" w:ascii="Times New Roman" w:hAnsi="Times New Roman" w:eastAsia="仿宋_GB2312" w:cs="Times New Roman"/>
              <w:spacing w:val="-74"/>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z w:val="31"/>
              <w:szCs w:val="31"/>
              <w:lang w:eastAsia="zh-CN"/>
            </w:rPr>
            <w:t>3</w:t>
          </w:r>
        </w:p>
        <w:p>
          <w:pPr>
            <w:tabs>
              <w:tab w:val="right" w:leader="dot" w:pos="8645"/>
            </w:tabs>
            <w:spacing w:before="136" w:line="415" w:lineRule="exact"/>
            <w:ind w:left="457"/>
            <w:jc w:val="center"/>
            <w:rPr>
              <w:rFonts w:hint="default" w:ascii="Times New Roman" w:hAnsi="Times New Roman" w:eastAsia="黑体" w:cs="Times New Roman"/>
              <w:sz w:val="31"/>
              <w:szCs w:val="31"/>
              <w:lang w:val="en-US" w:eastAsia="zh-CN"/>
            </w:rPr>
          </w:pPr>
          <w:r>
            <w:rPr>
              <w:rFonts w:hint="default" w:ascii="Times New Roman" w:hAnsi="Times New Roman" w:eastAsia="微软雅黑" w:cs="Times New Roman"/>
              <w:b w:val="0"/>
              <w:bCs w:val="0"/>
              <w:spacing w:val="3"/>
              <w:sz w:val="31"/>
              <w:szCs w:val="31"/>
              <w:lang w:val="en-US" w:eastAsia="zh-CN"/>
            </w:rPr>
            <w:t>第二部分 湖北省消防救援总队2024年部门预算表</w:t>
          </w:r>
          <w:r>
            <w:rPr>
              <w:rFonts w:hint="default" w:ascii="Times New Roman" w:hAnsi="Times New Roman" w:eastAsia="黑体" w:cs="Times New Roman"/>
              <w:spacing w:val="-140"/>
              <w:position w:val="1"/>
              <w:sz w:val="31"/>
              <w:szCs w:val="31"/>
            </w:rPr>
            <w:t xml:space="preserve"> </w:t>
          </w:r>
          <w:r>
            <w:rPr>
              <w:rFonts w:hint="default" w:ascii="Times New Roman" w:hAnsi="Times New Roman" w:eastAsia="黑体" w:cs="Times New Roman"/>
              <w:position w:val="1"/>
              <w:sz w:val="31"/>
              <w:szCs w:val="31"/>
            </w:rPr>
            <w:tab/>
          </w:r>
          <w:r>
            <w:rPr>
              <w:rFonts w:hint="default" w:ascii="Times New Roman" w:hAnsi="Times New Roman" w:eastAsia="黑体" w:cs="Times New Roman"/>
              <w:position w:val="1"/>
              <w:sz w:val="31"/>
              <w:szCs w:val="31"/>
              <w:lang w:val="en-US" w:eastAsia="zh-CN"/>
            </w:rPr>
            <w:t>4</w:t>
          </w:r>
        </w:p>
        <w:p>
          <w:pPr>
            <w:tabs>
              <w:tab w:val="right" w:leader="dot" w:pos="8645"/>
            </w:tabs>
            <w:spacing w:before="190" w:line="207" w:lineRule="auto"/>
            <w:ind w:left="477"/>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5"/>
              <w:sz w:val="31"/>
              <w:szCs w:val="31"/>
            </w:rPr>
            <w:t>一、部门收支总表</w:t>
          </w:r>
          <w:r>
            <w:rPr>
              <w:rFonts w:hint="default" w:ascii="Times New Roman" w:hAnsi="Times New Roman" w:eastAsia="仿宋_GB2312" w:cs="Times New Roman"/>
              <w:spacing w:val="-74"/>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z w:val="31"/>
              <w:szCs w:val="31"/>
              <w:lang w:val="en-US" w:eastAsia="zh-CN"/>
            </w:rPr>
            <w:t>5</w:t>
          </w:r>
        </w:p>
        <w:p>
          <w:pPr>
            <w:tabs>
              <w:tab w:val="right" w:leader="dot" w:pos="8645"/>
            </w:tabs>
            <w:spacing w:before="141" w:line="207" w:lineRule="auto"/>
            <w:ind w:left="472"/>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5"/>
              <w:sz w:val="31"/>
              <w:szCs w:val="31"/>
            </w:rPr>
            <w:t>二、部门收入总表</w:t>
          </w:r>
          <w:r>
            <w:rPr>
              <w:rFonts w:hint="default" w:ascii="Times New Roman" w:hAnsi="Times New Roman" w:eastAsia="微软雅黑" w:cs="Times New Roman"/>
              <w:spacing w:val="-69"/>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z w:val="31"/>
              <w:szCs w:val="31"/>
              <w:lang w:val="en-US" w:eastAsia="zh-CN"/>
            </w:rPr>
            <w:t>6</w:t>
          </w:r>
        </w:p>
        <w:p>
          <w:pPr>
            <w:tabs>
              <w:tab w:val="right" w:leader="dot" w:pos="8645"/>
            </w:tabs>
            <w:spacing w:before="141" w:line="207" w:lineRule="auto"/>
            <w:ind w:left="477"/>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5"/>
              <w:sz w:val="31"/>
              <w:szCs w:val="31"/>
            </w:rPr>
            <w:t>三、部门支出总表</w:t>
          </w:r>
          <w:r>
            <w:rPr>
              <w:rFonts w:hint="default" w:ascii="Times New Roman" w:hAnsi="Times New Roman" w:eastAsia="微软雅黑" w:cs="Times New Roman"/>
              <w:spacing w:val="-74"/>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pacing w:val="-55"/>
              <w:sz w:val="31"/>
              <w:szCs w:val="31"/>
            </w:rPr>
            <w:t xml:space="preserve"> </w:t>
          </w:r>
          <w:r>
            <w:rPr>
              <w:rFonts w:hint="default" w:ascii="Times New Roman" w:hAnsi="Times New Roman" w:eastAsia="微软雅黑" w:cs="Times New Roman"/>
              <w:spacing w:val="-55"/>
              <w:sz w:val="31"/>
              <w:szCs w:val="31"/>
              <w:lang w:val="en-US" w:eastAsia="zh-CN"/>
            </w:rPr>
            <w:t>7</w:t>
          </w:r>
        </w:p>
        <w:p>
          <w:pPr>
            <w:tabs>
              <w:tab w:val="right" w:leader="dot" w:pos="8647"/>
            </w:tabs>
            <w:spacing w:before="141" w:line="207" w:lineRule="auto"/>
            <w:ind w:left="501"/>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3"/>
              <w:sz w:val="31"/>
              <w:szCs w:val="31"/>
            </w:rPr>
            <w:t>四、财政拨款收支总表</w:t>
          </w:r>
          <w:r>
            <w:rPr>
              <w:rFonts w:hint="default" w:ascii="Times New Roman" w:hAnsi="Times New Roman" w:eastAsia="微软雅黑" w:cs="Times New Roman"/>
              <w:spacing w:val="-67"/>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pacing w:val="-40"/>
              <w:sz w:val="31"/>
              <w:szCs w:val="31"/>
            </w:rPr>
            <w:t xml:space="preserve"> </w:t>
          </w:r>
          <w:r>
            <w:rPr>
              <w:rFonts w:hint="default" w:ascii="Times New Roman" w:hAnsi="Times New Roman" w:eastAsia="微软雅黑" w:cs="Times New Roman"/>
              <w:spacing w:val="-40"/>
              <w:sz w:val="31"/>
              <w:szCs w:val="31"/>
              <w:lang w:eastAsia="zh-CN"/>
            </w:rPr>
            <w:t>9</w:t>
          </w:r>
        </w:p>
        <w:p>
          <w:pPr>
            <w:tabs>
              <w:tab w:val="right" w:leader="dot" w:pos="8645"/>
            </w:tabs>
            <w:spacing w:before="143" w:line="206" w:lineRule="auto"/>
            <w:ind w:left="468"/>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7"/>
              <w:sz w:val="31"/>
              <w:szCs w:val="31"/>
            </w:rPr>
            <w:t>五、一般公共预算支出表</w:t>
          </w:r>
          <w:r>
            <w:rPr>
              <w:rFonts w:hint="default" w:ascii="Times New Roman" w:hAnsi="Times New Roman" w:eastAsia="微软雅黑" w:cs="Times New Roman"/>
              <w:spacing w:val="-72"/>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pacing w:val="-8"/>
              <w:sz w:val="31"/>
              <w:szCs w:val="31"/>
            </w:rPr>
            <w:t xml:space="preserve"> </w:t>
          </w:r>
          <w:r>
            <w:rPr>
              <w:rFonts w:hint="default" w:ascii="Times New Roman" w:hAnsi="Times New Roman" w:eastAsia="微软雅黑" w:cs="Times New Roman"/>
              <w:spacing w:val="-8"/>
              <w:sz w:val="31"/>
              <w:szCs w:val="31"/>
              <w:lang w:val="en-US" w:eastAsia="zh-CN"/>
            </w:rPr>
            <w:t>10</w:t>
          </w:r>
        </w:p>
        <w:p>
          <w:pPr>
            <w:tabs>
              <w:tab w:val="right" w:leader="dot" w:pos="8645"/>
            </w:tabs>
            <w:spacing w:before="143" w:line="206" w:lineRule="auto"/>
            <w:ind w:left="476"/>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7"/>
              <w:sz w:val="31"/>
              <w:szCs w:val="31"/>
            </w:rPr>
            <w:t>六、一般公共预算基本支出表</w:t>
          </w:r>
          <w:r>
            <w:rPr>
              <w:rFonts w:hint="default" w:ascii="Times New Roman" w:hAnsi="Times New Roman" w:eastAsia="微软雅黑" w:cs="Times New Roman"/>
              <w:spacing w:val="-73"/>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z w:val="31"/>
              <w:szCs w:val="31"/>
              <w:lang w:val="en-US" w:eastAsia="zh-CN"/>
            </w:rPr>
            <w:t>12</w:t>
          </w:r>
        </w:p>
        <w:p>
          <w:pPr>
            <w:tabs>
              <w:tab w:val="right" w:leader="dot" w:pos="8645"/>
            </w:tabs>
            <w:spacing w:before="144" w:line="206" w:lineRule="auto"/>
            <w:ind w:left="469"/>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7"/>
              <w:sz w:val="31"/>
              <w:szCs w:val="31"/>
            </w:rPr>
            <w:t>七、政府性基金预算支出表</w:t>
          </w:r>
          <w:r>
            <w:rPr>
              <w:rFonts w:hint="default" w:ascii="Times New Roman" w:hAnsi="Times New Roman" w:eastAsia="微软雅黑" w:cs="Times New Roman"/>
              <w:spacing w:val="-71"/>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z w:val="31"/>
              <w:szCs w:val="31"/>
              <w:lang w:val="en-US" w:eastAsia="zh-CN"/>
            </w:rPr>
            <w:t>14</w:t>
          </w:r>
        </w:p>
        <w:p>
          <w:pPr>
            <w:tabs>
              <w:tab w:val="right" w:leader="dot" w:pos="8645"/>
            </w:tabs>
            <w:spacing w:before="143" w:line="206" w:lineRule="auto"/>
            <w:ind w:left="458"/>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6"/>
              <w:sz w:val="31"/>
              <w:szCs w:val="31"/>
            </w:rPr>
            <w:t>八、</w:t>
          </w:r>
          <w:r>
            <w:rPr>
              <w:rFonts w:hint="default" w:ascii="Times New Roman" w:hAnsi="Times New Roman" w:eastAsia="仿宋_GB2312" w:cs="Times New Roman"/>
              <w:spacing w:val="-60"/>
              <w:sz w:val="31"/>
              <w:szCs w:val="31"/>
            </w:rPr>
            <w:t xml:space="preserve"> </w:t>
          </w:r>
          <w:r>
            <w:rPr>
              <w:rFonts w:hint="default" w:ascii="Times New Roman" w:hAnsi="Times New Roman" w:eastAsia="仿宋_GB2312" w:cs="Times New Roman"/>
              <w:spacing w:val="6"/>
              <w:sz w:val="31"/>
              <w:szCs w:val="31"/>
            </w:rPr>
            <w:t>国有资本经营预算支出表</w:t>
          </w:r>
          <w:r>
            <w:rPr>
              <w:rFonts w:hint="default" w:ascii="Times New Roman" w:hAnsi="Times New Roman" w:eastAsia="微软雅黑" w:cs="Times New Roman"/>
              <w:spacing w:val="-74"/>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pacing w:val="-25"/>
              <w:sz w:val="31"/>
              <w:szCs w:val="31"/>
              <w:lang w:val="en-US"/>
            </w:rPr>
            <w:t xml:space="preserve"> </w:t>
          </w:r>
          <w:r>
            <w:rPr>
              <w:rFonts w:hint="default" w:ascii="Times New Roman" w:hAnsi="Times New Roman" w:eastAsia="微软雅黑" w:cs="Times New Roman"/>
              <w:spacing w:val="-25"/>
              <w:sz w:val="31"/>
              <w:szCs w:val="31"/>
              <w:lang w:val="en-US" w:eastAsia="zh-CN"/>
            </w:rPr>
            <w:t>15</w:t>
          </w:r>
        </w:p>
        <w:p>
          <w:pPr>
            <w:tabs>
              <w:tab w:val="right" w:leader="dot" w:pos="8645"/>
            </w:tabs>
            <w:spacing w:before="144" w:line="206" w:lineRule="auto"/>
            <w:ind w:left="466"/>
            <w:jc w:val="center"/>
            <w:rPr>
              <w:rFonts w:hint="default" w:ascii="Times New Roman" w:hAnsi="Times New Roman" w:eastAsia="微软雅黑" w:cs="Times New Roman"/>
              <w:sz w:val="31"/>
              <w:szCs w:val="31"/>
              <w:lang w:val="en-US" w:eastAsia="zh-CN"/>
            </w:rPr>
          </w:pPr>
          <w:r>
            <w:rPr>
              <w:rFonts w:hint="default" w:ascii="Times New Roman" w:hAnsi="Times New Roman" w:eastAsia="仿宋_GB2312" w:cs="Times New Roman"/>
              <w:spacing w:val="4"/>
              <w:sz w:val="31"/>
              <w:szCs w:val="31"/>
            </w:rPr>
            <w:t>九、财政拨款预算“</w:t>
          </w:r>
          <w:r>
            <w:rPr>
              <w:rFonts w:hint="default" w:ascii="Times New Roman" w:hAnsi="Times New Roman" w:eastAsia="仿宋_GB2312" w:cs="Times New Roman"/>
              <w:spacing w:val="-39"/>
              <w:sz w:val="31"/>
              <w:szCs w:val="31"/>
            </w:rPr>
            <w:t xml:space="preserve"> </w:t>
          </w:r>
          <w:r>
            <w:rPr>
              <w:rFonts w:hint="default" w:ascii="Times New Roman" w:hAnsi="Times New Roman" w:eastAsia="仿宋_GB2312" w:cs="Times New Roman"/>
              <w:spacing w:val="4"/>
              <w:sz w:val="31"/>
              <w:szCs w:val="31"/>
            </w:rPr>
            <w:t>三公”</w:t>
          </w:r>
          <w:r>
            <w:rPr>
              <w:rFonts w:hint="default" w:ascii="Times New Roman" w:hAnsi="Times New Roman" w:eastAsia="仿宋_GB2312" w:cs="Times New Roman"/>
              <w:spacing w:val="-53"/>
              <w:sz w:val="31"/>
              <w:szCs w:val="31"/>
            </w:rPr>
            <w:t xml:space="preserve"> </w:t>
          </w:r>
          <w:r>
            <w:rPr>
              <w:rFonts w:hint="default" w:ascii="Times New Roman" w:hAnsi="Times New Roman" w:eastAsia="仿宋_GB2312" w:cs="Times New Roman"/>
              <w:spacing w:val="4"/>
              <w:sz w:val="31"/>
              <w:szCs w:val="31"/>
            </w:rPr>
            <w:t>经费支出表</w:t>
          </w:r>
          <w:r>
            <w:rPr>
              <w:rFonts w:hint="default" w:ascii="Times New Roman" w:hAnsi="Times New Roman" w:eastAsia="仿宋_GB2312" w:cs="Times New Roman"/>
              <w:spacing w:val="-74"/>
              <w:sz w:val="31"/>
              <w:szCs w:val="31"/>
            </w:rPr>
            <w:t xml:space="preserve"> </w:t>
          </w:r>
          <w:r>
            <w:rPr>
              <w:rFonts w:hint="default" w:ascii="Times New Roman" w:hAnsi="Times New Roman" w:eastAsia="微软雅黑" w:cs="Times New Roman"/>
              <w:sz w:val="31"/>
              <w:szCs w:val="31"/>
            </w:rPr>
            <w:tab/>
          </w:r>
          <w:r>
            <w:rPr>
              <w:rFonts w:hint="default" w:ascii="Times New Roman" w:hAnsi="Times New Roman" w:eastAsia="微软雅黑" w:cs="Times New Roman"/>
              <w:spacing w:val="-13"/>
              <w:sz w:val="31"/>
              <w:szCs w:val="31"/>
            </w:rPr>
            <w:t xml:space="preserve"> </w:t>
          </w:r>
          <w:r>
            <w:rPr>
              <w:rFonts w:hint="default" w:ascii="Times New Roman" w:hAnsi="Times New Roman" w:eastAsia="微软雅黑" w:cs="Times New Roman"/>
              <w:spacing w:val="-13"/>
              <w:sz w:val="31"/>
              <w:szCs w:val="31"/>
              <w:lang w:val="en-US" w:eastAsia="zh-CN"/>
            </w:rPr>
            <w:t>16</w:t>
          </w:r>
        </w:p>
        <w:p>
          <w:pPr>
            <w:tabs>
              <w:tab w:val="right" w:leader="dot" w:pos="8645"/>
            </w:tabs>
            <w:spacing w:before="137" w:line="415" w:lineRule="exact"/>
            <w:ind w:left="457"/>
            <w:jc w:val="center"/>
            <w:rPr>
              <w:rFonts w:hint="default" w:ascii="Times New Roman" w:hAnsi="Times New Roman" w:eastAsia="黑体" w:cs="Times New Roman"/>
              <w:sz w:val="31"/>
              <w:szCs w:val="31"/>
              <w:lang w:val="en-US" w:eastAsia="zh-CN"/>
            </w:rPr>
          </w:pPr>
          <w:r>
            <w:rPr>
              <w:rFonts w:hint="default" w:ascii="Times New Roman" w:hAnsi="Times New Roman" w:eastAsia="微软雅黑" w:cs="Times New Roman"/>
              <w:b w:val="0"/>
              <w:bCs w:val="0"/>
              <w:spacing w:val="3"/>
              <w:sz w:val="31"/>
              <w:szCs w:val="31"/>
              <w:lang w:val="en-US" w:eastAsia="zh-CN"/>
            </w:rPr>
            <w:t>第三部分 湖北省消防救援总队2024年部门预算情况说明</w:t>
          </w:r>
          <w:r>
            <w:rPr>
              <w:rFonts w:hint="default" w:ascii="Times New Roman" w:hAnsi="Times New Roman" w:eastAsia="微软雅黑" w:cs="Times New Roman"/>
              <w:b/>
              <w:bCs/>
              <w:spacing w:val="3"/>
              <w:sz w:val="31"/>
              <w:szCs w:val="31"/>
              <w:lang w:val="en-US" w:eastAsia="zh-CN"/>
            </w:rPr>
            <w:t xml:space="preserve"> </w:t>
          </w:r>
          <w:r>
            <w:rPr>
              <w:rFonts w:hint="default" w:ascii="Times New Roman" w:hAnsi="Times New Roman" w:eastAsia="黑体" w:cs="Times New Roman"/>
              <w:position w:val="1"/>
              <w:sz w:val="31"/>
              <w:szCs w:val="31"/>
            </w:rPr>
            <w:tab/>
          </w:r>
          <w:r>
            <w:rPr>
              <w:rFonts w:hint="default" w:ascii="Times New Roman" w:hAnsi="Times New Roman" w:eastAsia="黑体" w:cs="Times New Roman"/>
              <w:position w:val="1"/>
              <w:sz w:val="31"/>
              <w:szCs w:val="31"/>
              <w:lang w:val="en-US" w:eastAsia="zh-CN"/>
            </w:rPr>
            <w:t>17</w:t>
          </w:r>
        </w:p>
        <w:p>
          <w:pPr>
            <w:tabs>
              <w:tab w:val="right" w:leader="dot" w:pos="8645"/>
            </w:tabs>
            <w:spacing w:before="137" w:line="415" w:lineRule="exact"/>
            <w:ind w:left="457"/>
            <w:jc w:val="center"/>
            <w:rPr>
              <w:rFonts w:hint="default" w:ascii="Times New Roman" w:hAnsi="Times New Roman" w:eastAsia="黑体" w:cs="Times New Roman"/>
              <w:position w:val="1"/>
              <w:sz w:val="31"/>
              <w:szCs w:val="31"/>
              <w:lang w:val="en-US" w:eastAsia="zh-CN"/>
            </w:rPr>
          </w:pPr>
          <w:r>
            <w:rPr>
              <w:rFonts w:hint="default" w:ascii="Times New Roman" w:hAnsi="Times New Roman" w:eastAsia="微软雅黑" w:cs="Times New Roman"/>
              <w:b w:val="0"/>
              <w:bCs w:val="0"/>
              <w:spacing w:val="3"/>
              <w:sz w:val="31"/>
              <w:szCs w:val="31"/>
              <w:lang w:val="en-US" w:eastAsia="zh-CN"/>
            </w:rPr>
            <w:t>第四部分 名词解释</w:t>
          </w:r>
          <w:r>
            <w:rPr>
              <w:rFonts w:hint="default" w:ascii="Times New Roman" w:hAnsi="Times New Roman" w:eastAsia="黑体" w:cs="Times New Roman"/>
              <w:b w:val="0"/>
              <w:bCs w:val="0"/>
              <w:spacing w:val="-134"/>
              <w:position w:val="1"/>
              <w:sz w:val="31"/>
              <w:szCs w:val="31"/>
            </w:rPr>
            <w:t xml:space="preserve"> </w:t>
          </w:r>
          <w:r>
            <w:rPr>
              <w:rFonts w:hint="default" w:ascii="Times New Roman" w:hAnsi="Times New Roman" w:eastAsia="黑体" w:cs="Times New Roman"/>
              <w:position w:val="1"/>
              <w:sz w:val="31"/>
              <w:szCs w:val="31"/>
            </w:rPr>
            <w:tab/>
          </w:r>
          <w:r>
            <w:rPr>
              <w:rFonts w:hint="default" w:ascii="Times New Roman" w:hAnsi="Times New Roman" w:eastAsia="黑体" w:cs="Times New Roman"/>
              <w:position w:val="1"/>
              <w:sz w:val="31"/>
              <w:szCs w:val="31"/>
              <w:lang w:val="en-US" w:eastAsia="zh-CN"/>
            </w:rPr>
            <w:t xml:space="preserve"> </w:t>
          </w:r>
          <w:r>
            <w:rPr>
              <w:rFonts w:hint="eastAsia" w:ascii="Times New Roman" w:hAnsi="Times New Roman" w:eastAsia="黑体" w:cs="Times New Roman"/>
              <w:position w:val="1"/>
              <w:sz w:val="31"/>
              <w:szCs w:val="31"/>
              <w:lang w:val="en-US" w:eastAsia="zh-CN"/>
            </w:rPr>
            <w:t>24</w:t>
          </w:r>
        </w:p>
        <w:p>
          <w:pPr>
            <w:tabs>
              <w:tab w:val="right" w:leader="dot" w:pos="8645"/>
            </w:tabs>
            <w:spacing w:before="137" w:line="415" w:lineRule="exact"/>
            <w:ind w:left="457"/>
            <w:jc w:val="center"/>
            <w:rPr>
              <w:rFonts w:hint="default" w:ascii="Times New Roman" w:hAnsi="Times New Roman" w:eastAsia="黑体" w:cs="Times New Roman"/>
              <w:position w:val="1"/>
              <w:sz w:val="31"/>
              <w:szCs w:val="31"/>
              <w:lang w:val="en-US" w:eastAsia="zh-CN"/>
            </w:rPr>
          </w:pPr>
          <w:r>
            <w:rPr>
              <w:rFonts w:hint="default" w:ascii="Times New Roman" w:hAnsi="Times New Roman" w:eastAsia="微软雅黑" w:cs="Times New Roman"/>
              <w:b w:val="0"/>
              <w:bCs w:val="0"/>
              <w:spacing w:val="3"/>
              <w:sz w:val="31"/>
              <w:szCs w:val="31"/>
              <w:lang w:val="en-US" w:eastAsia="zh-CN"/>
            </w:rPr>
            <w:t>第五部分 附件</w:t>
          </w:r>
          <w:r>
            <w:rPr>
              <w:rFonts w:hint="default" w:ascii="Times New Roman" w:hAnsi="Times New Roman" w:eastAsia="黑体" w:cs="Times New Roman"/>
              <w:position w:val="1"/>
              <w:sz w:val="31"/>
              <w:szCs w:val="31"/>
              <w:lang w:val="en-US" w:eastAsia="zh-CN"/>
            </w:rPr>
            <w:t xml:space="preserve"> </w:t>
          </w:r>
          <w:r>
            <w:rPr>
              <w:rFonts w:hint="default" w:ascii="Times New Roman" w:hAnsi="Times New Roman" w:eastAsia="黑体" w:cs="Times New Roman"/>
              <w:position w:val="1"/>
              <w:sz w:val="31"/>
              <w:szCs w:val="31"/>
              <w:lang w:val="en-US" w:eastAsia="zh-CN"/>
            </w:rPr>
            <w:tab/>
          </w:r>
          <w:r>
            <w:rPr>
              <w:rFonts w:hint="default" w:ascii="Times New Roman" w:hAnsi="Times New Roman" w:eastAsia="黑体" w:cs="Times New Roman"/>
              <w:position w:val="1"/>
              <w:sz w:val="31"/>
              <w:szCs w:val="31"/>
              <w:lang w:val="en-US" w:eastAsia="zh-CN"/>
            </w:rPr>
            <w:t xml:space="preserve"> </w:t>
          </w:r>
          <w:r>
            <w:rPr>
              <w:rFonts w:hint="eastAsia" w:ascii="Times New Roman" w:hAnsi="Times New Roman" w:eastAsia="黑体" w:cs="Times New Roman"/>
              <w:position w:val="1"/>
              <w:sz w:val="31"/>
              <w:szCs w:val="31"/>
              <w:lang w:val="en-US" w:eastAsia="zh-CN"/>
            </w:rPr>
            <w:t>28</w:t>
          </w:r>
        </w:p>
      </w:sdtContent>
    </w:sdt>
    <w:p>
      <w:pPr>
        <w:spacing w:line="416" w:lineRule="exact"/>
        <w:jc w:val="center"/>
        <w:rPr>
          <w:rFonts w:hint="default" w:ascii="Times New Roman" w:hAnsi="Times New Roman" w:eastAsia="Times New Roman" w:cs="Times New Roman"/>
          <w:sz w:val="31"/>
          <w:szCs w:val="31"/>
        </w:rPr>
        <w:sectPr>
          <w:footerReference r:id="rId6" w:type="default"/>
          <w:pgSz w:w="11906" w:h="16839"/>
          <w:pgMar w:top="2098" w:right="1531" w:bottom="1984" w:left="1531" w:header="0" w:footer="0" w:gutter="0"/>
          <w:pgNumType w:fmt="decimal" w:start="1"/>
          <w:cols w:space="720" w:num="1"/>
        </w:sectPr>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2" w:lineRule="auto"/>
      </w:pPr>
    </w:p>
    <w:p>
      <w:pPr>
        <w:pStyle w:val="3"/>
        <w:spacing w:line="252" w:lineRule="auto"/>
      </w:pPr>
    </w:p>
    <w:p>
      <w:pPr>
        <w:spacing w:line="3584" w:lineRule="exact"/>
      </w:pPr>
      <w:r>
        <w:rPr>
          <w:position w:val="-71"/>
        </w:rPr>
        <mc:AlternateContent>
          <mc:Choice Requires="wps">
            <w:drawing>
              <wp:anchor distT="0" distB="0" distL="114300" distR="114300" simplePos="0" relativeHeight="251659264" behindDoc="1" locked="0" layoutInCell="1" allowOverlap="1">
                <wp:simplePos x="0" y="0"/>
                <wp:positionH relativeFrom="column">
                  <wp:posOffset>-1113790</wp:posOffset>
                </wp:positionH>
                <wp:positionV relativeFrom="page">
                  <wp:posOffset>4548505</wp:posOffset>
                </wp:positionV>
                <wp:extent cx="7581900" cy="2339340"/>
                <wp:effectExtent l="0" t="0" r="7620" b="0"/>
                <wp:wrapThrough wrapText="bothSides">
                  <wp:wrapPolygon>
                    <wp:start x="0" y="0"/>
                    <wp:lineTo x="0" y="21530"/>
                    <wp:lineTo x="21578" y="21530"/>
                    <wp:lineTo x="21578" y="0"/>
                    <wp:lineTo x="0" y="0"/>
                  </wp:wrapPolygon>
                </wp:wrapThrough>
                <wp:docPr id="1" name="文本框 11"/>
                <wp:cNvGraphicFramePr/>
                <a:graphic xmlns:a="http://schemas.openxmlformats.org/drawingml/2006/main">
                  <a:graphicData uri="http://schemas.microsoft.com/office/word/2010/wordprocessingShape">
                    <wps:wsp>
                      <wps:cNvSpPr txBox="1"/>
                      <wps:spPr>
                        <a:xfrm>
                          <a:off x="0" y="0"/>
                          <a:ext cx="7581900" cy="2339340"/>
                        </a:xfrm>
                        <a:prstGeom prst="rect">
                          <a:avLst/>
                        </a:prstGeom>
                        <a:solidFill>
                          <a:srgbClr val="92D050">
                            <a:alpha val="87451"/>
                          </a:srgbClr>
                        </a:solidFill>
                        <a:ln>
                          <a:noFill/>
                        </a:ln>
                      </wps:spPr>
                      <wps:txbx>
                        <w:txbxContent>
                          <w:p>
                            <w:pPr>
                              <w:keepNext w:val="0"/>
                              <w:keepLines w:val="0"/>
                              <w:pageBreakBefore w:val="0"/>
                              <w:widowControl/>
                              <w:kinsoku w:val="0"/>
                              <w:wordWrap/>
                              <w:overflowPunct/>
                              <w:topLinePunct w:val="0"/>
                              <w:bidi w:val="0"/>
                              <w:adjustRightInd w:val="0"/>
                              <w:snapToGrid w:val="0"/>
                              <w:spacing w:before="266" w:line="240" w:lineRule="auto"/>
                              <w:ind w:firstLine="1032" w:firstLineChars="200"/>
                              <w:jc w:val="left"/>
                              <w:textAlignment w:val="baseline"/>
                              <w:rPr>
                                <w:rFonts w:ascii="微软雅黑" w:hAnsi="微软雅黑" w:eastAsia="微软雅黑" w:cs="微软雅黑"/>
                                <w:sz w:val="52"/>
                                <w:szCs w:val="52"/>
                              </w:rPr>
                            </w:pPr>
                            <w:r>
                              <w:rPr>
                                <w:rFonts w:ascii="微软雅黑" w:hAnsi="微软雅黑" w:eastAsia="微软雅黑" w:cs="微软雅黑"/>
                                <w:spacing w:val="-2"/>
                                <w:sz w:val="52"/>
                                <w:szCs w:val="52"/>
                              </w:rPr>
                              <w:t>第一部分</w:t>
                            </w:r>
                          </w:p>
                          <w:p>
                            <w:pPr>
                              <w:keepNext w:val="0"/>
                              <w:keepLines w:val="0"/>
                              <w:pageBreakBefore w:val="0"/>
                              <w:widowControl/>
                              <w:kinsoku w:val="0"/>
                              <w:wordWrap/>
                              <w:overflowPunct/>
                              <w:topLinePunct w:val="0"/>
                              <w:bidi w:val="0"/>
                              <w:adjustRightInd w:val="0"/>
                              <w:snapToGrid w:val="0"/>
                              <w:spacing w:before="461" w:line="240" w:lineRule="auto"/>
                              <w:jc w:val="center"/>
                              <w:textAlignment w:val="baseline"/>
                              <w:rPr>
                                <w:rFonts w:ascii="微软雅黑" w:hAnsi="微软雅黑" w:eastAsia="微软雅黑" w:cs="微软雅黑"/>
                                <w:sz w:val="71"/>
                                <w:szCs w:val="71"/>
                              </w:rPr>
                            </w:pPr>
                            <w:bookmarkStart w:id="9" w:name="bookmark3"/>
                            <w:bookmarkEnd w:id="9"/>
                            <w:r>
                              <w:rPr>
                                <w:rFonts w:hint="eastAsia" w:ascii="微软雅黑" w:hAnsi="微软雅黑" w:eastAsia="微软雅黑" w:cs="微软雅黑"/>
                                <w:spacing w:val="4"/>
                                <w:sz w:val="71"/>
                                <w:szCs w:val="71"/>
                                <w:lang w:val="en-US" w:eastAsia="zh-CN"/>
                              </w:rPr>
                              <w:t>湖北省消防救援总队</w:t>
                            </w:r>
                            <w:r>
                              <w:rPr>
                                <w:rFonts w:ascii="微软雅黑" w:hAnsi="微软雅黑" w:eastAsia="微软雅黑" w:cs="微软雅黑"/>
                                <w:spacing w:val="4"/>
                                <w:sz w:val="71"/>
                                <w:szCs w:val="71"/>
                              </w:rPr>
                              <w:t>概况</w:t>
                            </w:r>
                          </w:p>
                        </w:txbxContent>
                      </wps:txbx>
                      <wps:bodyPr lIns="0" tIns="0" rIns="0" bIns="0" upright="0"/>
                    </wps:wsp>
                  </a:graphicData>
                </a:graphic>
              </wp:anchor>
            </w:drawing>
          </mc:Choice>
          <mc:Fallback>
            <w:pict>
              <v:shape id="文本框 11" o:spid="_x0000_s1026" o:spt="202" type="#_x0000_t202" style="position:absolute;left:0pt;margin-left:-87.7pt;margin-top:358.15pt;height:184.2pt;width:597pt;mso-position-vertical-relative:page;mso-wrap-distance-left:9pt;mso-wrap-distance-right:9pt;z-index:-251657216;mso-width-relative:page;mso-height-relative:page;" fillcolor="#92D050" filled="t" stroked="f" coordsize="21600,21600" wrapcoords="0 0 0 21530 21578 21530 21578 0 0 0" o:gfxdata="UEsDBAoAAAAAAIdO4kAAAAAAAAAAAAAAAAAEAAAAZHJzL1BLAwQUAAAACACHTuJAIA/MPdwAAAAO&#10;AQAADwAAAGRycy9kb3ducmV2LnhtbE2PwU7DMAyG70i8Q2QkblvSbbRV13RCSByQuGwDwTFtvLas&#10;caomW7u3Jz3BzZY//f7+fDeZjl1xcK0lCdFSAEOqrG6plvBxfF2kwJxXpFVnCSXc0MGuuL/LVabt&#10;SHu8HnzNQgi5TElovO8zzl3VoFFuaXukcDvZwSgf1qHmelBjCDcdXwkRc6NaCh8a1eNLg9X5cDES&#10;zvgzPr/dPv33qnyf1rgXX0RCyseHSGyBeZz8HwyzflCHIjiV9kLasU7CIkqeNoGVkETxGtiMiCiN&#10;gZXzlG4S4EXO/9cofgFQSwMEFAAAAAgAh07iQL4anwDjAQAAvgMAAA4AAABkcnMvZTJvRG9jLnht&#10;bK1TzY7TMBC+I/EOlu80Sbtl26jpSlAtQkKAtPAAruMklvynsdumLwBvwIkLd56rz7FjJ+2yu5c9&#10;cHHGM+Nv5vtmsrrptSJ7AV5aU9FiklMiDLe1NG1Fv3+7fbOgxAdmaqasERU9Ck9v1q9frQ6uFFPb&#10;WVULIAhifHlwFe1CcGWWed4JzfzEOmEw2FjQLOAV2qwGdkB0rbJpnr/NDhZqB5YL79G7GYJ0RISX&#10;ANqmkVxsLN9pYcKACkKxgJR8J52n69Rt0wgevjSNF4GoiiLTkE4sgvY2ntl6xcoWmOskH1tgL2nh&#10;CSfNpMGiF6gNC4zsQD6D0pKD9bYJE251NhBJiiCLIn+izV3HnEhcUGrvLqL7/wfLP++/ApE1bgIl&#10;hmkc+OnXz9Pvv6c/P0hRRH0OzpeYducwMfTvbB9zR79HZ6TdN6DjFwkRjKO6x4u6og+Eo/N6viiW&#10;OYY4xqaz2XJ2lfTPHp478OGDsJpEo6KA40uqsv0nH7Akpp5TYjVvlaxvpVLpAu32vQKyZzjq5XST&#10;z/PhrXIdG7yL66t5ah1x/JCeMB/hKBPRjI24Q8noyaIKA9tohX7bjxJsbX1EZdRHg2OJK3Y24Gxs&#10;z8bOgWy7tIMROQLhWFML4wrGvfn3nrIefrv1P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APzD3c&#10;AAAADgEAAA8AAAAAAAAAAQAgAAAAIgAAAGRycy9kb3ducmV2LnhtbFBLAQIUABQAAAAIAIdO4kC+&#10;Gp8A4wEAAL4DAAAOAAAAAAAAAAEAIAAAACsBAABkcnMvZTJvRG9jLnhtbFBLBQYAAAAABgAGAFkB&#10;AACABQAAAAA=&#10;">
                <v:fill on="t" opacity="57311f" focussize="0,0"/>
                <v:stroke on="f"/>
                <v:imagedata o:title=""/>
                <o:lock v:ext="edit" aspectratio="f"/>
                <v:textbox inset="0mm,0mm,0mm,0mm">
                  <w:txbxContent>
                    <w:p>
                      <w:pPr>
                        <w:keepNext w:val="0"/>
                        <w:keepLines w:val="0"/>
                        <w:pageBreakBefore w:val="0"/>
                        <w:widowControl/>
                        <w:kinsoku w:val="0"/>
                        <w:wordWrap/>
                        <w:overflowPunct/>
                        <w:topLinePunct w:val="0"/>
                        <w:bidi w:val="0"/>
                        <w:adjustRightInd w:val="0"/>
                        <w:snapToGrid w:val="0"/>
                        <w:spacing w:before="266" w:line="240" w:lineRule="auto"/>
                        <w:ind w:firstLine="1032" w:firstLineChars="200"/>
                        <w:jc w:val="left"/>
                        <w:textAlignment w:val="baseline"/>
                        <w:rPr>
                          <w:rFonts w:ascii="微软雅黑" w:hAnsi="微软雅黑" w:eastAsia="微软雅黑" w:cs="微软雅黑"/>
                          <w:sz w:val="52"/>
                          <w:szCs w:val="52"/>
                        </w:rPr>
                      </w:pPr>
                      <w:r>
                        <w:rPr>
                          <w:rFonts w:ascii="微软雅黑" w:hAnsi="微软雅黑" w:eastAsia="微软雅黑" w:cs="微软雅黑"/>
                          <w:spacing w:val="-2"/>
                          <w:sz w:val="52"/>
                          <w:szCs w:val="52"/>
                        </w:rPr>
                        <w:t>第一部分</w:t>
                      </w:r>
                    </w:p>
                    <w:p>
                      <w:pPr>
                        <w:keepNext w:val="0"/>
                        <w:keepLines w:val="0"/>
                        <w:pageBreakBefore w:val="0"/>
                        <w:widowControl/>
                        <w:kinsoku w:val="0"/>
                        <w:wordWrap/>
                        <w:overflowPunct/>
                        <w:topLinePunct w:val="0"/>
                        <w:bidi w:val="0"/>
                        <w:adjustRightInd w:val="0"/>
                        <w:snapToGrid w:val="0"/>
                        <w:spacing w:before="461" w:line="240" w:lineRule="auto"/>
                        <w:jc w:val="center"/>
                        <w:textAlignment w:val="baseline"/>
                        <w:rPr>
                          <w:rFonts w:ascii="微软雅黑" w:hAnsi="微软雅黑" w:eastAsia="微软雅黑" w:cs="微软雅黑"/>
                          <w:sz w:val="71"/>
                          <w:szCs w:val="71"/>
                        </w:rPr>
                      </w:pPr>
                      <w:bookmarkStart w:id="9" w:name="bookmark3"/>
                      <w:bookmarkEnd w:id="9"/>
                      <w:r>
                        <w:rPr>
                          <w:rFonts w:hint="eastAsia" w:ascii="微软雅黑" w:hAnsi="微软雅黑" w:eastAsia="微软雅黑" w:cs="微软雅黑"/>
                          <w:spacing w:val="4"/>
                          <w:sz w:val="71"/>
                          <w:szCs w:val="71"/>
                          <w:lang w:val="en-US" w:eastAsia="zh-CN"/>
                        </w:rPr>
                        <w:t>湖北省消防救援总队</w:t>
                      </w:r>
                      <w:r>
                        <w:rPr>
                          <w:rFonts w:ascii="微软雅黑" w:hAnsi="微软雅黑" w:eastAsia="微软雅黑" w:cs="微软雅黑"/>
                          <w:spacing w:val="4"/>
                          <w:sz w:val="71"/>
                          <w:szCs w:val="71"/>
                        </w:rPr>
                        <w:t>概况</w:t>
                      </w:r>
                    </w:p>
                  </w:txbxContent>
                </v:textbox>
                <w10:wrap type="through"/>
              </v:shape>
            </w:pict>
          </mc:Fallback>
        </mc:AlternateContent>
      </w:r>
    </w:p>
    <w:p>
      <w:pPr>
        <w:spacing w:line="3584" w:lineRule="exact"/>
        <w:sectPr>
          <w:footerReference r:id="rId7" w:type="default"/>
          <w:pgSz w:w="11906" w:h="16839"/>
          <w:pgMar w:top="1440" w:right="1803" w:bottom="1440" w:left="1803" w:header="0" w:footer="918" w:gutter="0"/>
          <w:pgNumType w:fmt="decimal" w:start="1"/>
          <w:cols w:space="720" w:num="1"/>
        </w:sectPr>
      </w:pPr>
    </w:p>
    <w:p>
      <w:pPr>
        <w:pStyle w:val="3"/>
        <w:spacing w:line="275" w:lineRule="auto"/>
      </w:pPr>
    </w:p>
    <w:p>
      <w:pPr>
        <w:keepNext w:val="0"/>
        <w:keepLines w:val="0"/>
        <w:pageBreakBefore w:val="0"/>
        <w:widowControl/>
        <w:kinsoku w:val="0"/>
        <w:wordWrap/>
        <w:overflowPunct/>
        <w:topLinePunct w:val="0"/>
        <w:autoSpaceDE w:val="0"/>
        <w:autoSpaceDN w:val="0"/>
        <w:bidi w:val="0"/>
        <w:adjustRightInd w:val="0"/>
        <w:snapToGrid w:val="0"/>
        <w:spacing w:before="172" w:line="240" w:lineRule="auto"/>
        <w:textAlignment w:val="baseline"/>
        <w:rPr>
          <w:rFonts w:hint="default" w:ascii="Times New Roman" w:hAnsi="Times New Roman" w:eastAsia="微软雅黑" w:cs="Times New Roman"/>
          <w:sz w:val="40"/>
          <w:szCs w:val="40"/>
        </w:rPr>
      </w:pPr>
      <w:r>
        <w:rPr>
          <w:rFonts w:hint="default" w:ascii="Times New Roman" w:hAnsi="Times New Roman" w:eastAsia="微软雅黑" w:cs="Times New Roman"/>
          <w:spacing w:val="-2"/>
          <w:sz w:val="40"/>
          <w:szCs w:val="40"/>
          <w:lang w:val="en-US" w:eastAsia="zh-CN"/>
        </w:rPr>
        <w:t>湖北省消防救援总队</w:t>
      </w:r>
      <w:r>
        <w:rPr>
          <w:rFonts w:hint="default" w:ascii="Times New Roman" w:hAnsi="Times New Roman" w:eastAsia="Times New Roman" w:cs="Times New Roman"/>
          <w:spacing w:val="-2"/>
          <w:sz w:val="40"/>
          <w:szCs w:val="40"/>
        </w:rPr>
        <w:t>2024</w:t>
      </w:r>
      <w:r>
        <w:rPr>
          <w:rFonts w:hint="default" w:ascii="Times New Roman" w:hAnsi="Times New Roman" w:eastAsia="微软雅黑" w:cs="Times New Roman"/>
          <w:spacing w:val="-2"/>
          <w:sz w:val="40"/>
          <w:szCs w:val="40"/>
        </w:rPr>
        <w:t xml:space="preserve">年部门预算 </w:t>
      </w:r>
      <w:r>
        <w:rPr>
          <w:rFonts w:hint="default" w:ascii="Times New Roman" w:hAnsi="Times New Roman" w:cs="Times New Roman"/>
          <w:sz w:val="40"/>
          <w:szCs w:val="40"/>
        </w:rPr>
        <w:drawing>
          <wp:inline distT="0" distB="0" distL="0" distR="0">
            <wp:extent cx="187960" cy="19939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5"/>
                    <a:stretch>
                      <a:fillRect/>
                    </a:stretch>
                  </pic:blipFill>
                  <pic:spPr>
                    <a:xfrm>
                      <a:off x="0" y="0"/>
                      <a:ext cx="188467" cy="199390"/>
                    </a:xfrm>
                    <a:prstGeom prst="rect">
                      <a:avLst/>
                    </a:prstGeom>
                  </pic:spPr>
                </pic:pic>
              </a:graphicData>
            </a:graphic>
          </wp:inline>
        </w:drawing>
      </w:r>
      <w:r>
        <w:rPr>
          <w:rFonts w:hint="default" w:ascii="Times New Roman" w:hAnsi="Times New Roman" w:eastAsia="微软雅黑" w:cs="Times New Roman"/>
          <w:spacing w:val="62"/>
          <w:sz w:val="40"/>
          <w:szCs w:val="40"/>
        </w:rPr>
        <w:t xml:space="preserve"> </w:t>
      </w:r>
      <w:r>
        <w:rPr>
          <w:rFonts w:hint="default" w:ascii="Times New Roman" w:hAnsi="Times New Roman" w:eastAsia="微软雅黑" w:cs="Times New Roman"/>
          <w:spacing w:val="-2"/>
          <w:sz w:val="40"/>
          <w:szCs w:val="40"/>
        </w:rPr>
        <w:t>部门概况</w:t>
      </w:r>
    </w:p>
    <w:p>
      <w:pPr>
        <w:pStyle w:val="3"/>
        <w:keepNext w:val="0"/>
        <w:keepLines w:val="0"/>
        <w:pageBreakBefore w:val="0"/>
        <w:widowControl/>
        <w:kinsoku w:val="0"/>
        <w:wordWrap/>
        <w:overflowPunct/>
        <w:topLinePunct w:val="0"/>
        <w:autoSpaceDE w:val="0"/>
        <w:autoSpaceDN w:val="0"/>
        <w:bidi w:val="0"/>
        <w:adjustRightInd w:val="0"/>
        <w:snapToGrid w:val="0"/>
        <w:spacing w:line="347" w:lineRule="auto"/>
        <w:ind w:firstLine="420" w:firstLineChars="200"/>
        <w:textAlignment w:val="baseline"/>
      </w:pP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4" w:firstLineChars="200"/>
        <w:textAlignment w:val="baseline"/>
        <w:rPr>
          <w:rFonts w:hint="default" w:ascii="Times New Roman" w:hAnsi="Times New Roman" w:eastAsia="黑体" w:cs="Times New Roman"/>
          <w:spacing w:val="6"/>
          <w:position w:val="1"/>
          <w:sz w:val="31"/>
          <w:szCs w:val="31"/>
        </w:rPr>
      </w:pPr>
      <w:r>
        <w:rPr>
          <w:rFonts w:hint="default" w:ascii="Times New Roman" w:hAnsi="Times New Roman" w:eastAsia="黑体" w:cs="Times New Roman"/>
          <w:spacing w:val="6"/>
          <w:position w:val="1"/>
          <w:sz w:val="31"/>
          <w:szCs w:val="31"/>
        </w:rPr>
        <w:t>一、部门职责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1.</w:t>
      </w:r>
      <w:r>
        <w:rPr>
          <w:rFonts w:hint="default" w:ascii="Times New Roman" w:hAnsi="Times New Roman" w:eastAsia="仿宋_GB2312" w:cs="Times New Roman"/>
          <w:spacing w:val="3"/>
          <w:sz w:val="31"/>
          <w:szCs w:val="31"/>
        </w:rPr>
        <w:t>承担城乡综合性消防救援工作，负责指挥调度相关灾害事救援行动，重要会议</w:t>
      </w:r>
      <w:r>
        <w:rPr>
          <w:rFonts w:hint="default" w:ascii="Times New Roman" w:hAnsi="Times New Roman" w:eastAsia="仿宋_GB2312" w:cs="Times New Roman"/>
          <w:spacing w:val="3"/>
          <w:sz w:val="31"/>
          <w:szCs w:val="31"/>
          <w:lang w:eastAsia="zh-CN"/>
        </w:rPr>
        <w:t>、</w:t>
      </w:r>
      <w:r>
        <w:rPr>
          <w:rFonts w:hint="default" w:ascii="Times New Roman" w:hAnsi="Times New Roman" w:eastAsia="仿宋_GB2312" w:cs="Times New Roman"/>
          <w:spacing w:val="3"/>
          <w:sz w:val="31"/>
          <w:szCs w:val="31"/>
        </w:rPr>
        <w:t>大型活动消防安全保卫工作。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2.</w:t>
      </w:r>
      <w:r>
        <w:rPr>
          <w:rFonts w:hint="default" w:ascii="Times New Roman" w:hAnsi="Times New Roman" w:eastAsia="仿宋_GB2312" w:cs="Times New Roman"/>
          <w:spacing w:val="3"/>
          <w:sz w:val="31"/>
          <w:szCs w:val="31"/>
        </w:rPr>
        <w:t>承担火灾预防、消防监督执法以及火灾事故调查处理相关工作，依法行使消防安全综合监管职能，推动落实消防安全责任制。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3.</w:t>
      </w:r>
      <w:r>
        <w:rPr>
          <w:rFonts w:hint="default" w:ascii="Times New Roman" w:hAnsi="Times New Roman" w:eastAsia="仿宋_GB2312" w:cs="Times New Roman"/>
          <w:spacing w:val="3"/>
          <w:sz w:val="31"/>
          <w:szCs w:val="31"/>
        </w:rPr>
        <w:t>参与拟订消防专项规划，参与起草地方性消防法规、规章草案并监督实施。</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4.</w:t>
      </w:r>
      <w:r>
        <w:rPr>
          <w:rFonts w:hint="default" w:ascii="Times New Roman" w:hAnsi="Times New Roman" w:eastAsia="仿宋_GB2312" w:cs="Times New Roman"/>
          <w:spacing w:val="3"/>
          <w:sz w:val="31"/>
          <w:szCs w:val="31"/>
        </w:rPr>
        <w:t>负责消防救援队伍综合性消防救援预案编制、战术研究和执勤备战、训练演练等工作。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5.</w:t>
      </w:r>
      <w:r>
        <w:rPr>
          <w:rFonts w:hint="default" w:ascii="Times New Roman" w:hAnsi="Times New Roman" w:eastAsia="仿宋_GB2312" w:cs="Times New Roman"/>
          <w:spacing w:val="3"/>
          <w:sz w:val="31"/>
          <w:szCs w:val="31"/>
        </w:rPr>
        <w:t>负责消防救援信息化和应急通信建设，承担综合性消防救援行动应急通信保障工作。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6.</w:t>
      </w:r>
      <w:r>
        <w:rPr>
          <w:rFonts w:hint="default" w:ascii="Times New Roman" w:hAnsi="Times New Roman" w:eastAsia="仿宋_GB2312" w:cs="Times New Roman"/>
          <w:spacing w:val="3"/>
          <w:sz w:val="31"/>
          <w:szCs w:val="31"/>
        </w:rPr>
        <w:t>负责消防安全宣传教育，组织指导社会消防力量建设。</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7.</w:t>
      </w:r>
      <w:r>
        <w:rPr>
          <w:rFonts w:hint="default" w:ascii="Times New Roman" w:hAnsi="Times New Roman" w:eastAsia="仿宋_GB2312" w:cs="Times New Roman"/>
          <w:spacing w:val="3"/>
          <w:sz w:val="31"/>
          <w:szCs w:val="31"/>
        </w:rPr>
        <w:t>负责消防应急救援专业队伍规划、建设与调度指挥，参与组织协调动员各类社会救援力量参加救援任务。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hint="default" w:ascii="Times New Roman" w:hAnsi="Times New Roman" w:eastAsia="仿宋_GB2312" w:cs="Times New Roman"/>
          <w:spacing w:val="3"/>
          <w:sz w:val="31"/>
          <w:szCs w:val="31"/>
        </w:rPr>
      </w:pPr>
      <w:r>
        <w:rPr>
          <w:rFonts w:hint="default" w:ascii="Times New Roman" w:hAnsi="Times New Roman" w:eastAsia="仿宋_GB2312" w:cs="Times New Roman"/>
          <w:spacing w:val="3"/>
          <w:sz w:val="31"/>
          <w:szCs w:val="31"/>
          <w:lang w:val="en-US" w:eastAsia="zh-CN"/>
        </w:rPr>
        <w:t>8.</w:t>
      </w:r>
      <w:r>
        <w:rPr>
          <w:rFonts w:hint="default" w:ascii="Times New Roman" w:hAnsi="Times New Roman" w:eastAsia="仿宋_GB2312" w:cs="Times New Roman"/>
          <w:spacing w:val="3"/>
          <w:sz w:val="31"/>
          <w:szCs w:val="31"/>
        </w:rPr>
        <w:t>负责消防救援队伍建设与管理。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firstLineChars="200"/>
        <w:textAlignment w:val="baseline"/>
        <w:rPr>
          <w:rFonts w:ascii="黑体" w:hAnsi="黑体" w:eastAsia="黑体" w:cs="黑体"/>
          <w:spacing w:val="6"/>
          <w:position w:val="1"/>
          <w:sz w:val="31"/>
          <w:szCs w:val="31"/>
        </w:rPr>
      </w:pPr>
      <w:r>
        <w:rPr>
          <w:rFonts w:hint="default" w:ascii="Times New Roman" w:hAnsi="Times New Roman" w:eastAsia="仿宋_GB2312" w:cs="Times New Roman"/>
          <w:spacing w:val="3"/>
          <w:sz w:val="31"/>
          <w:szCs w:val="31"/>
          <w:lang w:val="en-US" w:eastAsia="zh-CN"/>
        </w:rPr>
        <w:t>9.</w:t>
      </w:r>
      <w:r>
        <w:rPr>
          <w:rFonts w:hint="default" w:ascii="Times New Roman" w:hAnsi="Times New Roman" w:eastAsia="仿宋_GB2312" w:cs="Times New Roman"/>
          <w:spacing w:val="3"/>
          <w:sz w:val="31"/>
          <w:szCs w:val="31"/>
        </w:rPr>
        <w:t>完成应急管理部和所在省（区、市）党委政府交办的相关任务</w:t>
      </w:r>
      <w:r>
        <w:rPr>
          <w:rFonts w:hint="default" w:ascii="Times New Roman" w:hAnsi="Times New Roman" w:eastAsia="仿宋_GB2312" w:cs="Times New Roman"/>
          <w:spacing w:val="3"/>
          <w:sz w:val="31"/>
          <w:szCs w:val="31"/>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4" w:firstLineChars="200"/>
        <w:textAlignment w:val="baseline"/>
        <w:rPr>
          <w:rFonts w:hint="default" w:ascii="Times New Roman" w:hAnsi="Times New Roman" w:eastAsia="黑体" w:cs="Times New Roman"/>
          <w:spacing w:val="6"/>
          <w:position w:val="1"/>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4" w:firstLineChars="200"/>
        <w:textAlignment w:val="baseline"/>
        <w:rPr>
          <w:rFonts w:hint="default" w:ascii="Times New Roman" w:hAnsi="Times New Roman" w:eastAsia="黑体" w:cs="Times New Roman"/>
          <w:spacing w:val="6"/>
          <w:position w:val="1"/>
          <w:sz w:val="31"/>
          <w:szCs w:val="31"/>
        </w:rPr>
      </w:pPr>
      <w:r>
        <w:rPr>
          <w:rFonts w:hint="default" w:ascii="Times New Roman" w:hAnsi="Times New Roman" w:eastAsia="黑体" w:cs="Times New Roman"/>
          <w:spacing w:val="6"/>
          <w:position w:val="1"/>
          <w:sz w:val="31"/>
          <w:szCs w:val="31"/>
        </w:rPr>
        <w:t>二、机构设置</w:t>
      </w:r>
    </w:p>
    <w:p>
      <w:pPr>
        <w:keepNext w:val="0"/>
        <w:keepLines w:val="0"/>
        <w:pageBreakBefore w:val="0"/>
        <w:widowControl/>
        <w:kinsoku w:val="0"/>
        <w:wordWrap/>
        <w:overflowPunct w:val="0"/>
        <w:topLinePunct w:val="0"/>
        <w:autoSpaceDE w:val="0"/>
        <w:autoSpaceDN w:val="0"/>
        <w:bidi w:val="0"/>
        <w:adjustRightInd w:val="0"/>
        <w:snapToGrid w:val="0"/>
        <w:spacing w:before="101" w:line="560" w:lineRule="exact"/>
        <w:ind w:firstLine="640" w:firstLineChars="200"/>
        <w:jc w:val="both"/>
        <w:textAlignment w:val="baseline"/>
        <w:rPr>
          <w:rFonts w:hint="default" w:ascii="Times New Roman" w:hAnsi="Times New Roman" w:eastAsia="仿宋_GB2312" w:cs="Times New Roman"/>
          <w:spacing w:val="-3"/>
          <w:sz w:val="31"/>
          <w:szCs w:val="31"/>
          <w:lang w:eastAsia="zh-CN"/>
        </w:rPr>
      </w:pPr>
      <w:r>
        <w:rPr>
          <w:rFonts w:hint="default" w:ascii="Times New Roman" w:hAnsi="Times New Roman" w:eastAsia="仿宋_GB2312" w:cs="Times New Roman"/>
          <w:spacing w:val="5"/>
          <w:sz w:val="31"/>
          <w:szCs w:val="31"/>
        </w:rPr>
        <w:t>从预算单位构成看</w:t>
      </w:r>
      <w:r>
        <w:rPr>
          <w:rFonts w:hint="default" w:ascii="Times New Roman" w:hAnsi="Times New Roman" w:eastAsia="仿宋_GB2312" w:cs="Times New Roman"/>
          <w:spacing w:val="5"/>
          <w:sz w:val="31"/>
          <w:szCs w:val="31"/>
          <w:lang w:eastAsia="zh-CN"/>
        </w:rPr>
        <w:t>，</w:t>
      </w:r>
      <w:r>
        <w:rPr>
          <w:rFonts w:hint="default" w:ascii="Times New Roman" w:hAnsi="Times New Roman" w:eastAsia="仿宋_GB2312" w:cs="Times New Roman"/>
          <w:spacing w:val="5"/>
          <w:sz w:val="31"/>
          <w:szCs w:val="31"/>
          <w:lang w:val="en-US" w:eastAsia="zh-CN"/>
        </w:rPr>
        <w:t>湖北省消防救援总队</w:t>
      </w:r>
      <w:r>
        <w:rPr>
          <w:rFonts w:hint="default" w:ascii="Times New Roman" w:hAnsi="Times New Roman" w:eastAsia="仿宋_GB2312" w:cs="Times New Roman"/>
          <w:spacing w:val="5"/>
          <w:sz w:val="31"/>
          <w:szCs w:val="31"/>
        </w:rPr>
        <w:t>部门预</w:t>
      </w:r>
      <w:r>
        <w:rPr>
          <w:rFonts w:hint="default" w:ascii="Times New Roman" w:hAnsi="Times New Roman" w:eastAsia="仿宋_GB2312" w:cs="Times New Roman"/>
          <w:spacing w:val="4"/>
          <w:sz w:val="31"/>
          <w:szCs w:val="31"/>
        </w:rPr>
        <w:t>算包括</w:t>
      </w:r>
      <w:r>
        <w:rPr>
          <w:rFonts w:hint="eastAsia" w:ascii="Times New Roman" w:hAnsi="Times New Roman" w:eastAsia="仿宋_GB2312" w:cs="Times New Roman"/>
          <w:spacing w:val="4"/>
          <w:sz w:val="31"/>
          <w:szCs w:val="31"/>
          <w:lang w:eastAsia="zh-CN"/>
        </w:rPr>
        <w:t>：</w:t>
      </w:r>
      <w:r>
        <w:rPr>
          <w:rFonts w:hint="default" w:ascii="Times New Roman" w:hAnsi="Times New Roman" w:eastAsia="仿宋_GB2312" w:cs="Times New Roman"/>
          <w:spacing w:val="-3"/>
          <w:sz w:val="31"/>
          <w:szCs w:val="31"/>
        </w:rPr>
        <w:t>消防救援总队本级，市</w:t>
      </w:r>
      <w:r>
        <w:rPr>
          <w:rFonts w:hint="default" w:ascii="Times New Roman" w:hAnsi="Times New Roman" w:eastAsia="仿宋_GB2312" w:cs="Times New Roman"/>
          <w:spacing w:val="-3"/>
          <w:sz w:val="31"/>
          <w:szCs w:val="31"/>
          <w:lang w:eastAsia="zh-CN"/>
        </w:rPr>
        <w:t>、</w:t>
      </w:r>
      <w:r>
        <w:rPr>
          <w:rFonts w:hint="default" w:ascii="Times New Roman" w:hAnsi="Times New Roman" w:eastAsia="仿宋_GB2312" w:cs="Times New Roman"/>
          <w:spacing w:val="-3"/>
          <w:sz w:val="31"/>
          <w:szCs w:val="31"/>
        </w:rPr>
        <w:t>州消防救援支队，市、县、区消防救援大队预算</w:t>
      </w:r>
      <w:r>
        <w:rPr>
          <w:rFonts w:hint="default" w:ascii="Times New Roman" w:hAnsi="Times New Roman" w:eastAsia="仿宋_GB2312" w:cs="Times New Roman"/>
          <w:spacing w:val="-3"/>
          <w:sz w:val="31"/>
          <w:szCs w:val="31"/>
          <w:lang w:eastAsia="zh-CN"/>
        </w:rPr>
        <w:t>。</w:t>
      </w:r>
    </w:p>
    <w:tbl>
      <w:tblPr>
        <w:tblStyle w:val="8"/>
        <w:tblpPr w:leftFromText="180" w:rightFromText="180" w:vertAnchor="text" w:horzAnchor="page" w:tblpX="3027" w:tblpY="1335"/>
        <w:tblOverlap w:val="never"/>
        <w:tblW w:w="624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8"/>
        <w:gridCol w:w="51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138" w:type="dxa"/>
            <w:vAlign w:val="top"/>
          </w:tcPr>
          <w:p>
            <w:pPr>
              <w:spacing w:before="101" w:line="232" w:lineRule="auto"/>
              <w:ind w:left="293"/>
              <w:rPr>
                <w:rFonts w:ascii="黑体" w:hAnsi="黑体" w:eastAsia="黑体" w:cs="黑体"/>
                <w:sz w:val="28"/>
                <w:szCs w:val="28"/>
              </w:rPr>
            </w:pPr>
            <w:r>
              <w:rPr>
                <w:rFonts w:ascii="黑体" w:hAnsi="黑体" w:eastAsia="黑体" w:cs="黑体"/>
                <w:spacing w:val="-2"/>
                <w:sz w:val="28"/>
                <w:szCs w:val="28"/>
              </w:rPr>
              <w:t>序号</w:t>
            </w:r>
          </w:p>
        </w:tc>
        <w:tc>
          <w:tcPr>
            <w:tcW w:w="5102" w:type="dxa"/>
            <w:vAlign w:val="top"/>
          </w:tcPr>
          <w:p>
            <w:pPr>
              <w:spacing w:before="101" w:line="232" w:lineRule="auto"/>
              <w:ind w:left="1715"/>
              <w:rPr>
                <w:rFonts w:ascii="黑体" w:hAnsi="黑体" w:eastAsia="黑体" w:cs="黑体"/>
                <w:sz w:val="28"/>
                <w:szCs w:val="28"/>
              </w:rPr>
            </w:pPr>
            <w:r>
              <w:rPr>
                <w:rFonts w:ascii="黑体" w:hAnsi="黑体" w:eastAsia="黑体" w:cs="黑体"/>
                <w:spacing w:val="-2"/>
                <w:sz w:val="28"/>
                <w:szCs w:val="28"/>
              </w:rPr>
              <w:t>预算单位名称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8" w:type="dxa"/>
            <w:vAlign w:val="top"/>
          </w:tcPr>
          <w:p>
            <w:pPr>
              <w:spacing w:before="191" w:line="189" w:lineRule="auto"/>
              <w:ind w:left="52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湖北省消防救援总队本级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38" w:type="dxa"/>
            <w:vAlign w:val="top"/>
          </w:tcPr>
          <w:p>
            <w:pPr>
              <w:spacing w:before="191" w:line="189" w:lineRule="auto"/>
              <w:ind w:left="5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湖北省消防救援总队训练与战勤保障支队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38" w:type="dxa"/>
            <w:vAlign w:val="top"/>
          </w:tcPr>
          <w:p>
            <w:pPr>
              <w:spacing w:before="193" w:line="189" w:lineRule="auto"/>
              <w:ind w:left="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武汉市消防救援支队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38" w:type="dxa"/>
            <w:vAlign w:val="top"/>
          </w:tcPr>
          <w:p>
            <w:pPr>
              <w:spacing w:before="194" w:line="189" w:lineRule="auto"/>
              <w:ind w:left="50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宜昌市消防救援支队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8" w:type="dxa"/>
            <w:vAlign w:val="top"/>
          </w:tcPr>
          <w:p>
            <w:pPr>
              <w:spacing w:before="199" w:line="186" w:lineRule="auto"/>
              <w:ind w:left="5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襄阳市消防救援支队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8" w:type="dxa"/>
            <w:vAlign w:val="top"/>
          </w:tcPr>
          <w:p>
            <w:pPr>
              <w:spacing w:before="194" w:line="189" w:lineRule="auto"/>
              <w:ind w:left="50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荆州市消防救援支队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8" w:type="dxa"/>
            <w:vAlign w:val="top"/>
          </w:tcPr>
          <w:p>
            <w:pPr>
              <w:spacing w:before="198" w:line="186" w:lineRule="auto"/>
              <w:ind w:left="50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黄石市消防救援支队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8" w:type="dxa"/>
            <w:vAlign w:val="top"/>
          </w:tcPr>
          <w:p>
            <w:pPr>
              <w:spacing w:before="193" w:line="189" w:lineRule="auto"/>
              <w:ind w:left="51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黄冈市消防救援支队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38" w:type="dxa"/>
            <w:vAlign w:val="top"/>
          </w:tcPr>
          <w:p>
            <w:pPr>
              <w:spacing w:before="195" w:line="189" w:lineRule="auto"/>
              <w:ind w:left="50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十堰市消防救援支队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8" w:type="dxa"/>
            <w:vAlign w:val="top"/>
          </w:tcPr>
          <w:p>
            <w:pPr>
              <w:spacing w:before="196" w:line="189" w:lineRule="auto"/>
              <w:ind w:left="459"/>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10</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恩施土家族苗族自治州消防救援支队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8" w:type="dxa"/>
            <w:vAlign w:val="top"/>
          </w:tcPr>
          <w:p>
            <w:pPr>
              <w:spacing w:before="196" w:line="189" w:lineRule="auto"/>
              <w:ind w:left="464"/>
              <w:rPr>
                <w:rFonts w:hint="eastAsia" w:ascii="仿宋_GB2312" w:hAnsi="仿宋_GB2312" w:eastAsia="仿宋_GB2312" w:cs="仿宋_GB2312"/>
                <w:sz w:val="28"/>
                <w:szCs w:val="28"/>
              </w:rPr>
            </w:pPr>
            <w:r>
              <w:rPr>
                <w:rFonts w:hint="eastAsia" w:ascii="仿宋_GB2312" w:hAnsi="仿宋_GB2312" w:eastAsia="仿宋_GB2312" w:cs="仿宋_GB2312"/>
                <w:spacing w:val="-17"/>
                <w:sz w:val="28"/>
                <w:szCs w:val="28"/>
              </w:rPr>
              <w:t>11</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孝感市消防救援支队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8" w:type="dxa"/>
            <w:vAlign w:val="top"/>
          </w:tcPr>
          <w:p>
            <w:pPr>
              <w:spacing w:before="195" w:line="189" w:lineRule="auto"/>
              <w:ind w:left="459"/>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12</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咸宁市消防救援支队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8" w:type="dxa"/>
            <w:vAlign w:val="top"/>
          </w:tcPr>
          <w:p>
            <w:pPr>
              <w:spacing w:before="195" w:line="189" w:lineRule="auto"/>
              <w:ind w:left="459"/>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13</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荆门市消防救援支队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8" w:type="dxa"/>
            <w:vAlign w:val="top"/>
          </w:tcPr>
          <w:p>
            <w:pPr>
              <w:spacing w:before="195" w:line="189" w:lineRule="auto"/>
              <w:ind w:left="459"/>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14</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随州市消防救援支队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8" w:type="dxa"/>
            <w:vAlign w:val="top"/>
          </w:tcPr>
          <w:p>
            <w:pPr>
              <w:spacing w:before="196" w:line="189" w:lineRule="auto"/>
              <w:ind w:left="459"/>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15</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鄂州市消防救援支队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8" w:type="dxa"/>
            <w:vAlign w:val="top"/>
          </w:tcPr>
          <w:p>
            <w:pPr>
              <w:spacing w:before="196" w:line="189" w:lineRule="auto"/>
              <w:ind w:left="459"/>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16</w:t>
            </w:r>
          </w:p>
        </w:tc>
        <w:tc>
          <w:tcPr>
            <w:tcW w:w="5102" w:type="dxa"/>
            <w:vAlign w:val="center"/>
          </w:tcPr>
          <w:p>
            <w:pPr>
              <w:pStyle w:val="9"/>
              <w:spacing w:before="102" w:line="174" w:lineRule="auto"/>
              <w:rPr>
                <w:rFonts w:hint="eastAsia" w:ascii="仿宋_GB2312" w:hAnsi="仿宋_GB2312" w:eastAsia="仿宋_GB2312" w:cs="仿宋_GB2312"/>
                <w:spacing w:val="-3"/>
              </w:rPr>
            </w:pPr>
            <w:r>
              <w:rPr>
                <w:rFonts w:hint="eastAsia" w:ascii="仿宋_GB2312" w:hAnsi="仿宋_GB2312" w:eastAsia="仿宋_GB2312" w:cs="仿宋_GB2312"/>
                <w:spacing w:val="-3"/>
              </w:rPr>
              <w:t>湖北省消防救援总队汉江支队</w:t>
            </w:r>
          </w:p>
        </w:tc>
      </w:tr>
    </w:tbl>
    <w:p>
      <w:pPr>
        <w:keepNext w:val="0"/>
        <w:keepLines w:val="0"/>
        <w:pageBreakBefore w:val="0"/>
        <w:widowControl/>
        <w:kinsoku w:val="0"/>
        <w:wordWrap/>
        <w:overflowPunct/>
        <w:topLinePunct w:val="0"/>
        <w:autoSpaceDE w:val="0"/>
        <w:autoSpaceDN w:val="0"/>
        <w:bidi w:val="0"/>
        <w:adjustRightInd w:val="0"/>
        <w:snapToGrid w:val="0"/>
        <w:spacing w:before="101" w:line="360" w:lineRule="auto"/>
        <w:ind w:firstLine="640" w:firstLineChars="200"/>
        <w:textAlignment w:val="baseline"/>
        <w:rPr>
          <w:rFonts w:hint="default" w:ascii="Times New Roman" w:hAnsi="Times New Roman" w:eastAsia="微软雅黑" w:cs="Times New Roman"/>
          <w:spacing w:val="5"/>
          <w:sz w:val="31"/>
          <w:szCs w:val="31"/>
        </w:rPr>
      </w:pPr>
      <w:r>
        <w:rPr>
          <w:rFonts w:hint="default" w:ascii="Times New Roman" w:hAnsi="Times New Roman" w:eastAsia="仿宋_GB2312" w:cs="Times New Roman"/>
          <w:spacing w:val="5"/>
          <w:sz w:val="31"/>
          <w:szCs w:val="31"/>
        </w:rPr>
        <w:t>纳入</w:t>
      </w:r>
      <w:r>
        <w:rPr>
          <w:rFonts w:hint="default" w:ascii="Times New Roman" w:hAnsi="Times New Roman" w:eastAsia="仿宋_GB2312" w:cs="Times New Roman"/>
          <w:spacing w:val="5"/>
          <w:sz w:val="31"/>
          <w:szCs w:val="31"/>
          <w:lang w:val="en-US" w:eastAsia="zh-CN"/>
        </w:rPr>
        <w:t>湖北省消防救援总队2024</w:t>
      </w:r>
      <w:r>
        <w:rPr>
          <w:rFonts w:hint="default" w:ascii="Times New Roman" w:hAnsi="Times New Roman" w:eastAsia="仿宋_GB2312" w:cs="Times New Roman"/>
          <w:spacing w:val="5"/>
          <w:sz w:val="31"/>
          <w:szCs w:val="31"/>
        </w:rPr>
        <w:t>年部门预算编制范围的</w:t>
      </w:r>
      <w:r>
        <w:rPr>
          <w:rFonts w:hint="default" w:ascii="Times New Roman" w:hAnsi="Times New Roman" w:eastAsia="仿宋_GB2312" w:cs="Times New Roman"/>
          <w:spacing w:val="5"/>
          <w:sz w:val="31"/>
          <w:szCs w:val="31"/>
          <w:lang w:eastAsia="zh-CN"/>
        </w:rPr>
        <w:t>三</w:t>
      </w:r>
      <w:r>
        <w:rPr>
          <w:rFonts w:hint="default" w:ascii="Times New Roman" w:hAnsi="Times New Roman" w:eastAsia="仿宋_GB2312" w:cs="Times New Roman"/>
          <w:spacing w:val="5"/>
          <w:sz w:val="31"/>
          <w:szCs w:val="31"/>
        </w:rPr>
        <w:t>级预算单位包括：</w:t>
      </w:r>
    </w:p>
    <w:p>
      <w:pPr>
        <w:sectPr>
          <w:pgSz w:w="11906" w:h="16839"/>
          <w:pgMar w:top="2098" w:right="1531" w:bottom="1984" w:left="1531" w:header="0" w:footer="918" w:gutter="0"/>
          <w:pgNumType w:fmt="decimal"/>
          <w:cols w:space="720" w:num="1"/>
        </w:sectPr>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r>
        <w:rPr>
          <w:sz w:val="21"/>
        </w:rPr>
        <mc:AlternateContent>
          <mc:Choice Requires="wps">
            <w:drawing>
              <wp:anchor distT="0" distB="0" distL="114300" distR="114300" simplePos="0" relativeHeight="251664384" behindDoc="0" locked="0" layoutInCell="1" allowOverlap="1">
                <wp:simplePos x="0" y="0"/>
                <wp:positionH relativeFrom="column">
                  <wp:posOffset>-969645</wp:posOffset>
                </wp:positionH>
                <wp:positionV relativeFrom="paragraph">
                  <wp:posOffset>60960</wp:posOffset>
                </wp:positionV>
                <wp:extent cx="7539990" cy="2278380"/>
                <wp:effectExtent l="4445" t="4445" r="14605" b="18415"/>
                <wp:wrapNone/>
                <wp:docPr id="29" name="文本框 29"/>
                <wp:cNvGraphicFramePr/>
                <a:graphic xmlns:a="http://schemas.openxmlformats.org/drawingml/2006/main">
                  <a:graphicData uri="http://schemas.microsoft.com/office/word/2010/wordprocessingShape">
                    <wps:wsp>
                      <wps:cNvSpPr txBox="1"/>
                      <wps:spPr>
                        <a:xfrm>
                          <a:off x="274955" y="3579495"/>
                          <a:ext cx="7539990" cy="2278380"/>
                        </a:xfrm>
                        <a:prstGeom prst="rect">
                          <a:avLst/>
                        </a:prstGeom>
                        <a:solidFill>
                          <a:srgbClr val="92D05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before="250" w:line="181" w:lineRule="auto"/>
                              <w:ind w:left="1179"/>
                              <w:rPr>
                                <w:rFonts w:ascii="微软雅黑" w:hAnsi="微软雅黑" w:eastAsia="微软雅黑" w:cs="微软雅黑"/>
                                <w:spacing w:val="-2"/>
                                <w:sz w:val="52"/>
                                <w:szCs w:val="52"/>
                              </w:rPr>
                            </w:pPr>
                            <w:r>
                              <w:rPr>
                                <w:rFonts w:ascii="微软雅黑" w:hAnsi="微软雅黑" w:eastAsia="微软雅黑" w:cs="微软雅黑"/>
                                <w:spacing w:val="-2"/>
                                <w:sz w:val="52"/>
                                <w:szCs w:val="52"/>
                              </w:rPr>
                              <w:t>第二部分</w:t>
                            </w:r>
                          </w:p>
                          <w:p>
                            <w:pPr>
                              <w:keepNext w:val="0"/>
                              <w:keepLines w:val="0"/>
                              <w:pageBreakBefore w:val="0"/>
                              <w:widowControl/>
                              <w:numPr>
                                <w:ilvl w:val="0"/>
                                <w:numId w:val="0"/>
                              </w:numPr>
                              <w:kinsoku w:val="0"/>
                              <w:wordWrap/>
                              <w:overflowPunct/>
                              <w:topLinePunct w:val="0"/>
                              <w:bidi w:val="0"/>
                              <w:adjustRightInd w:val="0"/>
                              <w:snapToGrid w:val="0"/>
                              <w:spacing w:before="22" w:line="240" w:lineRule="auto"/>
                              <w:ind w:leftChars="0"/>
                              <w:jc w:val="center"/>
                              <w:textAlignment w:val="baseline"/>
                              <w:rPr>
                                <w:rFonts w:hint="eastAsia" w:ascii="微软雅黑" w:hAnsi="微软雅黑" w:eastAsia="微软雅黑" w:cs="微软雅黑"/>
                                <w:spacing w:val="2"/>
                                <w:sz w:val="71"/>
                                <w:szCs w:val="71"/>
                                <w:lang w:val="en-US" w:eastAsia="zh-CN"/>
                              </w:rPr>
                            </w:pPr>
                            <w:bookmarkStart w:id="10" w:name="bookmark6"/>
                            <w:bookmarkEnd w:id="10"/>
                            <w:r>
                              <w:rPr>
                                <w:rFonts w:hint="eastAsia" w:ascii="微软雅黑" w:hAnsi="微软雅黑" w:eastAsia="微软雅黑" w:cs="微软雅黑"/>
                                <w:spacing w:val="2"/>
                                <w:sz w:val="71"/>
                                <w:szCs w:val="71"/>
                                <w:lang w:val="en-US" w:eastAsia="zh-CN"/>
                              </w:rPr>
                              <w:t>湖北省消防救援总队2024年</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rPr>
                                <w:rFonts w:hint="eastAsia" w:ascii="微软雅黑" w:hAnsi="微软雅黑" w:eastAsia="微软雅黑" w:cs="微软雅黑"/>
                                <w:spacing w:val="2"/>
                                <w:sz w:val="71"/>
                                <w:szCs w:val="71"/>
                                <w:lang w:val="en-US" w:eastAsia="zh-CN"/>
                              </w:rPr>
                            </w:pPr>
                            <w:r>
                              <w:rPr>
                                <w:rFonts w:hint="eastAsia" w:ascii="微软雅黑" w:hAnsi="微软雅黑" w:eastAsia="微软雅黑" w:cs="微软雅黑"/>
                                <w:spacing w:val="2"/>
                                <w:sz w:val="71"/>
                                <w:szCs w:val="71"/>
                                <w:lang w:val="en-US" w:eastAsia="zh-CN"/>
                              </w:rPr>
                              <w:t>部门预算表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35pt;margin-top:4.8pt;height:179.4pt;width:593.7pt;z-index:251664384;mso-width-relative:page;mso-height-relative:page;" fillcolor="#92D050" filled="t" stroked="t" coordsize="21600,21600" o:gfxdata="UEsDBAoAAAAAAIdO4kAAAAAAAAAAAAAAAAAEAAAAZHJzL1BLAwQUAAAACACHTuJA2a2qbdoAAAAL&#10;AQAADwAAAGRycy9kb3ducmV2LnhtbE2PwW7CMAyG75P2DpEn7TJBUugK6+oisWnagROwy26h9dqK&#10;xqmSFNjbL5zY0fan399frC6mFydyvrOMkEwVCOLK1h03CF/7j8kShA+aa91bJoRf8rAq7+8Kndf2&#10;zFs67UIjYgj7XCO0IQy5lL5qyWg/tQNxvP1YZ3SIo2tk7fQ5hptezpTKpNEdxw+tHuitpeq4Gw3C&#10;OmzT7tu4hdy/J0f1uRnXbvOE+PiQqFcQgS7hBsNVP6pDGZ0OduTaix5hkjzPFpFFeMlAXAE1T+Pi&#10;gDDPlinIspD/O5R/UEsDBBQAAAAIAIdO4kBx4IsOaAIAAMUEAAAOAAAAZHJzL2Uyb0RvYy54bWyt&#10;VM1u00AQviPxDqu9UydO0tRRnSo0KkKqaKWCOG/W69hi/9jdxC4PQN+AExfuPFefg2/tpA0thx64&#10;rOdP38x8M+PTs1ZJshXO10bndHg0oERobopar3P66ePFmxNKfGC6YNJokdNb4enZ/PWr08bORGoq&#10;IwvhCEC0nzU2p1UIdpYknldCMX9krNBwlsYpFqC6dVI41gBdySQdDI6TxrjCOsOF97AueyfdIbqX&#10;AJqyrLlYGr5RQoce1QnJAlryVW09nXfVlqXg4aosvQhE5hSdhu5FEsir+CbzUzZbO2armu9KYC8p&#10;4UlPitUaSR+gliwwsnH1MyhVc2e8KcMRNyrpG+kYQRfDwRNubipmRdcLqPb2gXT//2D5h+21I3WR&#10;0zSjRDOFid//uLv/+fv+13cCGwhqrJ8h7sYiMrRvTYu12ds9jLHvtnQqftERgT+djrPJhJLbnI4m&#10;0wxKz7RoA+HwTyejLMswBI6INJ2ejE66WSSPSNb58E4YRaKQU4dRdgyz7aUPqAqh+5CY2BtZFxe1&#10;lJ3i1qtz6ciWYexZuhxM9uh/hUlNmpwej+B9BhGxHyBWkvEvsQMkPUCAJjWMkaCeiCiFdtXuWFuZ&#10;4hakOdPvnbf8ogbuJfPhmjksGhjAKYYrPKU0KMbsJEoq4779yx7jMX94KWmwuDn1XzfMCUrke43N&#10;yIbjcdz0ThlPpikUd+hZHXr0Rp0bkDTE0VveiTE+yL1YOqM+42IXMStcTHPkzmnYi+ehPydcPBeL&#10;RReE3bYsXOobyyN0JFebxSaYsu5GF2nqudmxh+3uyN1dYjyfQ72Levz7z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2a2qbdoAAAALAQAADwAAAAAAAAABACAAAAAiAAAAZHJzL2Rvd25yZXYueG1s&#10;UEsBAhQAFAAAAAgAh07iQHHgiw5oAgAAxQQAAA4AAAAAAAAAAQAgAAAAKQEAAGRycy9lMm9Eb2Mu&#10;eG1sUEsFBgAAAAAGAAYAWQEAAAMGAAAAAA==&#10;">
                <v:fill on="t" focussize="0,0"/>
                <v:stroke weight="0.5pt" color="#000000 [3204]" joinstyle="round"/>
                <v:imagedata o:title=""/>
                <o:lock v:ext="edit" aspectratio="f"/>
                <v:textbox>
                  <w:txbxContent>
                    <w:p>
                      <w:pPr>
                        <w:spacing w:before="250" w:line="181" w:lineRule="auto"/>
                        <w:ind w:left="1179"/>
                        <w:rPr>
                          <w:rFonts w:ascii="微软雅黑" w:hAnsi="微软雅黑" w:eastAsia="微软雅黑" w:cs="微软雅黑"/>
                          <w:spacing w:val="-2"/>
                          <w:sz w:val="52"/>
                          <w:szCs w:val="52"/>
                        </w:rPr>
                      </w:pPr>
                      <w:r>
                        <w:rPr>
                          <w:rFonts w:ascii="微软雅黑" w:hAnsi="微软雅黑" w:eastAsia="微软雅黑" w:cs="微软雅黑"/>
                          <w:spacing w:val="-2"/>
                          <w:sz w:val="52"/>
                          <w:szCs w:val="52"/>
                        </w:rPr>
                        <w:t>第二部分</w:t>
                      </w:r>
                    </w:p>
                    <w:p>
                      <w:pPr>
                        <w:keepNext w:val="0"/>
                        <w:keepLines w:val="0"/>
                        <w:pageBreakBefore w:val="0"/>
                        <w:widowControl/>
                        <w:numPr>
                          <w:ilvl w:val="0"/>
                          <w:numId w:val="0"/>
                        </w:numPr>
                        <w:kinsoku w:val="0"/>
                        <w:wordWrap/>
                        <w:overflowPunct/>
                        <w:topLinePunct w:val="0"/>
                        <w:bidi w:val="0"/>
                        <w:adjustRightInd w:val="0"/>
                        <w:snapToGrid w:val="0"/>
                        <w:spacing w:before="22" w:line="240" w:lineRule="auto"/>
                        <w:ind w:leftChars="0"/>
                        <w:jc w:val="center"/>
                        <w:textAlignment w:val="baseline"/>
                        <w:rPr>
                          <w:rFonts w:hint="eastAsia" w:ascii="微软雅黑" w:hAnsi="微软雅黑" w:eastAsia="微软雅黑" w:cs="微软雅黑"/>
                          <w:spacing w:val="2"/>
                          <w:sz w:val="71"/>
                          <w:szCs w:val="71"/>
                          <w:lang w:val="en-US" w:eastAsia="zh-CN"/>
                        </w:rPr>
                      </w:pPr>
                      <w:bookmarkStart w:id="10" w:name="bookmark6"/>
                      <w:bookmarkEnd w:id="10"/>
                      <w:r>
                        <w:rPr>
                          <w:rFonts w:hint="eastAsia" w:ascii="微软雅黑" w:hAnsi="微软雅黑" w:eastAsia="微软雅黑" w:cs="微软雅黑"/>
                          <w:spacing w:val="2"/>
                          <w:sz w:val="71"/>
                          <w:szCs w:val="71"/>
                          <w:lang w:val="en-US" w:eastAsia="zh-CN"/>
                        </w:rPr>
                        <w:t>湖北省消防救援总队2024年</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rPr>
                          <w:rFonts w:hint="eastAsia" w:ascii="微软雅黑" w:hAnsi="微软雅黑" w:eastAsia="微软雅黑" w:cs="微软雅黑"/>
                          <w:spacing w:val="2"/>
                          <w:sz w:val="71"/>
                          <w:szCs w:val="71"/>
                          <w:lang w:val="en-US" w:eastAsia="zh-CN"/>
                        </w:rPr>
                      </w:pPr>
                      <w:r>
                        <w:rPr>
                          <w:rFonts w:hint="eastAsia" w:ascii="微软雅黑" w:hAnsi="微软雅黑" w:eastAsia="微软雅黑" w:cs="微软雅黑"/>
                          <w:spacing w:val="2"/>
                          <w:sz w:val="71"/>
                          <w:szCs w:val="71"/>
                          <w:lang w:val="en-US" w:eastAsia="zh-CN"/>
                        </w:rPr>
                        <w:t>部门预算表</w:t>
                      </w:r>
                    </w:p>
                  </w:txbxContent>
                </v:textbox>
              </v:shape>
            </w:pict>
          </mc:Fallback>
        </mc:AlternateContent>
      </w:r>
    </w:p>
    <w:p>
      <w:pPr>
        <w:pStyle w:val="3"/>
        <w:spacing w:line="251" w:lineRule="auto"/>
      </w:pPr>
    </w:p>
    <w:p>
      <w:pPr>
        <w:pStyle w:val="3"/>
        <w:spacing w:line="251" w:lineRule="auto"/>
      </w:pPr>
    </w:p>
    <w:p>
      <w:pPr>
        <w:spacing w:line="3584" w:lineRule="exact"/>
        <w:sectPr>
          <w:footerReference r:id="rId8" w:type="default"/>
          <w:pgSz w:w="11907" w:h="16840"/>
          <w:pgMar w:top="2098" w:right="1531" w:bottom="1984" w:left="1531" w:header="0" w:footer="646" w:gutter="0"/>
          <w:pgNumType w:fmt="decimal"/>
          <w:cols w:space="0" w:num="1"/>
          <w:rtlGutter w:val="0"/>
          <w:docGrid w:linePitch="0" w:charSpace="0"/>
        </w:sectPr>
      </w:pPr>
    </w:p>
    <w:p>
      <w:pPr>
        <w:pStyle w:val="3"/>
        <w:spacing w:line="281" w:lineRule="auto"/>
      </w:pPr>
    </w:p>
    <w:p>
      <w:pPr>
        <w:pStyle w:val="3"/>
        <w:spacing w:line="281" w:lineRule="auto"/>
      </w:pPr>
    </w:p>
    <w:p>
      <w:pPr>
        <w:spacing w:before="157" w:line="220" w:lineRule="auto"/>
        <w:ind w:right="20"/>
        <w:jc w:val="left"/>
        <w:rPr>
          <w:rFonts w:ascii="微软雅黑" w:hAnsi="微软雅黑" w:eastAsia="微软雅黑" w:cs="微软雅黑"/>
          <w:spacing w:val="-3"/>
          <w:sz w:val="40"/>
          <w:szCs w:val="40"/>
        </w:rPr>
      </w:pPr>
      <w:bookmarkStart w:id="1" w:name="bookmark7"/>
      <w:bookmarkEnd w:id="1"/>
      <w:r>
        <w:rPr>
          <w:rFonts w:hint="eastAsia" w:ascii="微软雅黑" w:hAnsi="微软雅黑" w:eastAsia="微软雅黑" w:cs="微软雅黑"/>
          <w:spacing w:val="-3"/>
          <w:sz w:val="40"/>
          <w:szCs w:val="40"/>
          <w:lang w:val="en-US" w:eastAsia="zh-CN"/>
        </w:rPr>
        <w:t>湖北省消防救援总队</w:t>
      </w:r>
      <w:r>
        <w:rPr>
          <w:rFonts w:ascii="微软雅黑" w:hAnsi="微软雅黑" w:eastAsia="微软雅黑" w:cs="微软雅黑"/>
          <w:spacing w:val="-3"/>
          <w:sz w:val="40"/>
          <w:szCs w:val="40"/>
        </w:rPr>
        <w:t xml:space="preserve"> </w:t>
      </w:r>
      <w:r>
        <w:rPr>
          <w:rFonts w:ascii="Times New Roman" w:hAnsi="Times New Roman" w:eastAsia="Times New Roman" w:cs="Times New Roman"/>
          <w:spacing w:val="-3"/>
          <w:sz w:val="40"/>
          <w:szCs w:val="40"/>
        </w:rPr>
        <w:t xml:space="preserve">2024 </w:t>
      </w:r>
      <w:r>
        <w:rPr>
          <w:rFonts w:ascii="微软雅黑" w:hAnsi="微软雅黑" w:eastAsia="微软雅黑" w:cs="微软雅黑"/>
          <w:spacing w:val="-3"/>
          <w:sz w:val="40"/>
          <w:szCs w:val="40"/>
        </w:rPr>
        <w:t>年部门预算</w:t>
      </w:r>
      <w:r>
        <w:rPr>
          <w:rFonts w:ascii="微软雅黑" w:hAnsi="微软雅黑" w:eastAsia="微软雅黑" w:cs="微软雅黑"/>
          <w:spacing w:val="51"/>
          <w:sz w:val="40"/>
          <w:szCs w:val="40"/>
        </w:rPr>
        <w:t xml:space="preserve"> </w:t>
      </w:r>
      <w:r>
        <w:rPr>
          <w:position w:val="-4"/>
          <w:sz w:val="40"/>
          <w:szCs w:val="40"/>
        </w:rPr>
        <w:drawing>
          <wp:inline distT="0" distB="0" distL="0" distR="0">
            <wp:extent cx="187960" cy="19939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6"/>
                    <a:stretch>
                      <a:fillRect/>
                    </a:stretch>
                  </pic:blipFill>
                  <pic:spPr>
                    <a:xfrm>
                      <a:off x="0" y="0"/>
                      <a:ext cx="188467" cy="199390"/>
                    </a:xfrm>
                    <a:prstGeom prst="rect">
                      <a:avLst/>
                    </a:prstGeom>
                  </pic:spPr>
                </pic:pic>
              </a:graphicData>
            </a:graphic>
          </wp:inline>
        </w:drawing>
      </w:r>
      <w:r>
        <w:rPr>
          <w:rFonts w:ascii="微软雅黑" w:hAnsi="微软雅黑" w:eastAsia="微软雅黑" w:cs="微软雅黑"/>
          <w:spacing w:val="35"/>
          <w:sz w:val="40"/>
          <w:szCs w:val="40"/>
        </w:rPr>
        <w:t xml:space="preserve"> </w:t>
      </w:r>
      <w:r>
        <w:rPr>
          <w:rFonts w:ascii="微软雅黑" w:hAnsi="微软雅黑" w:eastAsia="微软雅黑" w:cs="微软雅黑"/>
          <w:spacing w:val="-3"/>
          <w:sz w:val="40"/>
          <w:szCs w:val="40"/>
        </w:rPr>
        <w:t>部门预算表</w:t>
      </w:r>
    </w:p>
    <w:p>
      <w:pPr>
        <w:spacing w:before="157" w:line="220" w:lineRule="auto"/>
        <w:ind w:right="20"/>
        <w:jc w:val="center"/>
        <w:rPr>
          <w:rFonts w:ascii="微软雅黑" w:hAnsi="微软雅黑" w:eastAsia="微软雅黑" w:cs="微软雅黑"/>
          <w:spacing w:val="8"/>
          <w:sz w:val="31"/>
          <w:szCs w:val="31"/>
        </w:rPr>
      </w:pPr>
    </w:p>
    <w:p>
      <w:pPr>
        <w:spacing w:before="157" w:line="220" w:lineRule="auto"/>
        <w:ind w:right="20"/>
        <w:jc w:val="center"/>
        <w:rPr>
          <w:rFonts w:ascii="微软雅黑" w:hAnsi="微软雅黑" w:eastAsia="微软雅黑" w:cs="微软雅黑"/>
          <w:sz w:val="31"/>
          <w:szCs w:val="31"/>
        </w:rPr>
      </w:pPr>
      <w:r>
        <w:rPr>
          <w:rFonts w:ascii="微软雅黑" w:hAnsi="微软雅黑" w:eastAsia="微软雅黑" w:cs="微软雅黑"/>
          <w:spacing w:val="8"/>
          <w:sz w:val="31"/>
          <w:szCs w:val="31"/>
        </w:rPr>
        <w:t>部门收支总表</w:t>
      </w:r>
    </w:p>
    <w:p>
      <w:pPr>
        <w:spacing w:before="157" w:line="220" w:lineRule="auto"/>
        <w:ind w:right="20"/>
        <w:jc w:val="center"/>
        <w:rPr>
          <w:rFonts w:ascii="Times New Roman" w:hAnsi="Times New Roman" w:eastAsia="Times New Roman" w:cs="Times New Roman"/>
          <w:spacing w:val="6"/>
          <w:sz w:val="19"/>
          <w:szCs w:val="19"/>
        </w:rPr>
      </w:pPr>
      <w:r>
        <w:rPr>
          <w:rFonts w:hint="eastAsia" w:ascii="宋体" w:hAnsi="宋体" w:eastAsia="宋体" w:cs="宋体"/>
          <w:spacing w:val="-2"/>
          <w:sz w:val="18"/>
          <w:szCs w:val="18"/>
          <w:lang w:val="en-US" w:eastAsia="zh-CN"/>
        </w:rPr>
        <w:t xml:space="preserve">                                                                                                                       </w:t>
      </w:r>
      <w:r>
        <w:rPr>
          <w:rFonts w:ascii="宋体" w:hAnsi="宋体" w:eastAsia="宋体" w:cs="宋体"/>
          <w:spacing w:val="6"/>
          <w:sz w:val="19"/>
          <w:szCs w:val="19"/>
        </w:rPr>
        <w:t>部门公开表</w:t>
      </w:r>
      <w:r>
        <w:rPr>
          <w:rFonts w:ascii="宋体" w:hAnsi="宋体" w:eastAsia="宋体" w:cs="宋体"/>
          <w:spacing w:val="-18"/>
          <w:sz w:val="19"/>
          <w:szCs w:val="19"/>
        </w:rPr>
        <w:t xml:space="preserve"> </w:t>
      </w:r>
      <w:r>
        <w:rPr>
          <w:rFonts w:ascii="Times New Roman" w:hAnsi="Times New Roman" w:eastAsia="Times New Roman" w:cs="Times New Roman"/>
          <w:spacing w:val="6"/>
          <w:sz w:val="19"/>
          <w:szCs w:val="19"/>
        </w:rPr>
        <w:t>1</w:t>
      </w:r>
    </w:p>
    <w:p>
      <w:pPr>
        <w:spacing w:before="157" w:line="220" w:lineRule="auto"/>
        <w:ind w:right="20"/>
        <w:jc w:val="center"/>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p>
      <w:pPr>
        <w:spacing w:line="29" w:lineRule="exact"/>
      </w:pPr>
    </w:p>
    <w:tbl>
      <w:tblPr>
        <w:tblStyle w:val="8"/>
        <w:tblpPr w:leftFromText="180" w:rightFromText="180" w:vertAnchor="text" w:horzAnchor="page" w:tblpX="2073" w:tblpY="230"/>
        <w:tblOverlap w:val="never"/>
        <w:tblW w:w="1270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78"/>
        <w:gridCol w:w="3174"/>
        <w:gridCol w:w="3174"/>
        <w:gridCol w:w="31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6352" w:type="dxa"/>
            <w:gridSpan w:val="2"/>
            <w:vAlign w:val="top"/>
          </w:tcPr>
          <w:p>
            <w:pPr>
              <w:spacing w:before="175" w:line="228" w:lineRule="auto"/>
              <w:ind w:left="2688"/>
              <w:rPr>
                <w:rFonts w:ascii="宋体" w:hAnsi="宋体" w:eastAsia="宋体" w:cs="宋体"/>
                <w:sz w:val="19"/>
                <w:szCs w:val="19"/>
              </w:rPr>
            </w:pPr>
            <w:r>
              <w:rPr>
                <w:rFonts w:ascii="宋体" w:hAnsi="宋体" w:eastAsia="宋体" w:cs="宋体"/>
                <w:spacing w:val="-2"/>
                <w:sz w:val="19"/>
                <w:szCs w:val="19"/>
                <w14:textOutline w14:w="3614" w14:cap="sq" w14:cmpd="sng">
                  <w14:solidFill>
                    <w14:srgbClr w14:val="000000"/>
                  </w14:solidFill>
                  <w14:prstDash w14:val="solid"/>
                  <w14:bevel/>
                </w14:textOutline>
              </w:rPr>
              <w:t>收</w:t>
            </w:r>
            <w:r>
              <w:rPr>
                <w:rFonts w:ascii="宋体" w:hAnsi="宋体" w:eastAsia="宋体" w:cs="宋体"/>
                <w:spacing w:val="6"/>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入</w:t>
            </w:r>
          </w:p>
        </w:tc>
        <w:tc>
          <w:tcPr>
            <w:tcW w:w="6350" w:type="dxa"/>
            <w:gridSpan w:val="2"/>
            <w:vAlign w:val="top"/>
          </w:tcPr>
          <w:p>
            <w:pPr>
              <w:spacing w:before="175" w:line="229" w:lineRule="auto"/>
              <w:ind w:left="2731"/>
              <w:rPr>
                <w:rFonts w:ascii="宋体" w:hAnsi="宋体" w:eastAsia="宋体" w:cs="宋体"/>
                <w:sz w:val="19"/>
                <w:szCs w:val="19"/>
              </w:rPr>
            </w:pPr>
            <w:r>
              <w:rPr>
                <w:rFonts w:ascii="宋体" w:hAnsi="宋体" w:eastAsia="宋体" w:cs="宋体"/>
                <w:sz w:val="19"/>
                <w:szCs w:val="19"/>
                <w14:textOutline w14:w="3614" w14:cap="sq" w14:cmpd="sng">
                  <w14:solidFill>
                    <w14:srgbClr w14:val="000000"/>
                  </w14:solidFill>
                  <w14:prstDash w14:val="solid"/>
                  <w14:bevel/>
                </w14:textOutline>
              </w:rPr>
              <w:t>支</w:t>
            </w:r>
            <w:r>
              <w:rPr>
                <w:rFonts w:ascii="宋体" w:hAnsi="宋体" w:eastAsia="宋体" w:cs="宋体"/>
                <w:spacing w:val="9"/>
                <w:sz w:val="19"/>
                <w:szCs w:val="19"/>
              </w:rPr>
              <w:t xml:space="preserve">     </w:t>
            </w:r>
            <w:r>
              <w:rPr>
                <w:rFonts w:ascii="宋体" w:hAnsi="宋体" w:eastAsia="宋体" w:cs="宋体"/>
                <w:sz w:val="19"/>
                <w:szCs w:val="19"/>
                <w14:textOutline w14:w="3614" w14:cap="sq" w14:cmpd="sng">
                  <w14:solidFill>
                    <w14:srgbClr w14:val="000000"/>
                  </w14:solidFill>
                  <w14:prstDash w14:val="solid"/>
                  <w14:bevel/>
                </w14:textOutline>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3178" w:type="dxa"/>
            <w:vAlign w:val="top"/>
          </w:tcPr>
          <w:p>
            <w:pPr>
              <w:spacing w:before="171" w:line="229" w:lineRule="auto"/>
              <w:ind w:left="1398"/>
              <w:rPr>
                <w:rFonts w:ascii="宋体" w:hAnsi="宋体" w:eastAsia="宋体" w:cs="宋体"/>
                <w:sz w:val="19"/>
                <w:szCs w:val="19"/>
              </w:rPr>
            </w:pPr>
            <w:r>
              <w:rPr>
                <w:rFonts w:ascii="宋体" w:hAnsi="宋体" w:eastAsia="宋体" w:cs="宋体"/>
                <w:spacing w:val="4"/>
                <w:sz w:val="19"/>
                <w:szCs w:val="19"/>
                <w14:textOutline w14:w="3614" w14:cap="sq" w14:cmpd="sng">
                  <w14:solidFill>
                    <w14:srgbClr w14:val="000000"/>
                  </w14:solidFill>
                  <w14:prstDash w14:val="solid"/>
                  <w14:bevel/>
                </w14:textOutline>
              </w:rPr>
              <w:t>项目</w:t>
            </w:r>
          </w:p>
        </w:tc>
        <w:tc>
          <w:tcPr>
            <w:tcW w:w="3174" w:type="dxa"/>
            <w:vAlign w:val="top"/>
          </w:tcPr>
          <w:p>
            <w:pPr>
              <w:spacing w:before="172" w:line="228" w:lineRule="auto"/>
              <w:ind w:left="1293"/>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预算数</w:t>
            </w:r>
          </w:p>
        </w:tc>
        <w:tc>
          <w:tcPr>
            <w:tcW w:w="3174" w:type="dxa"/>
            <w:vAlign w:val="top"/>
          </w:tcPr>
          <w:p>
            <w:pPr>
              <w:spacing w:before="171" w:line="229" w:lineRule="auto"/>
              <w:ind w:left="1394"/>
              <w:rPr>
                <w:rFonts w:ascii="宋体" w:hAnsi="宋体" w:eastAsia="宋体" w:cs="宋体"/>
                <w:sz w:val="19"/>
                <w:szCs w:val="19"/>
              </w:rPr>
            </w:pPr>
            <w:r>
              <w:rPr>
                <w:rFonts w:ascii="宋体" w:hAnsi="宋体" w:eastAsia="宋体" w:cs="宋体"/>
                <w:spacing w:val="4"/>
                <w:sz w:val="19"/>
                <w:szCs w:val="19"/>
                <w14:textOutline w14:w="3614" w14:cap="sq" w14:cmpd="sng">
                  <w14:solidFill>
                    <w14:srgbClr w14:val="000000"/>
                  </w14:solidFill>
                  <w14:prstDash w14:val="solid"/>
                  <w14:bevel/>
                </w14:textOutline>
              </w:rPr>
              <w:t>项目</w:t>
            </w:r>
          </w:p>
        </w:tc>
        <w:tc>
          <w:tcPr>
            <w:tcW w:w="3176" w:type="dxa"/>
            <w:vAlign w:val="top"/>
          </w:tcPr>
          <w:p>
            <w:pPr>
              <w:spacing w:before="172" w:line="228" w:lineRule="auto"/>
              <w:ind w:left="1293"/>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3178" w:type="dxa"/>
            <w:vAlign w:val="top"/>
          </w:tcPr>
          <w:p>
            <w:pPr>
              <w:spacing w:before="118" w:line="228" w:lineRule="auto"/>
              <w:ind w:left="25"/>
              <w:rPr>
                <w:rFonts w:ascii="宋体" w:hAnsi="宋体" w:eastAsia="宋体" w:cs="宋体"/>
                <w:sz w:val="19"/>
                <w:szCs w:val="19"/>
              </w:rPr>
            </w:pPr>
            <w:r>
              <w:rPr>
                <w:rFonts w:ascii="宋体" w:hAnsi="宋体" w:eastAsia="宋体" w:cs="宋体"/>
                <w:spacing w:val="9"/>
                <w:sz w:val="19"/>
                <w:szCs w:val="19"/>
              </w:rPr>
              <w:t>一、一般公共预算拨款收入</w:t>
            </w:r>
          </w:p>
        </w:tc>
        <w:tc>
          <w:tcPr>
            <w:tcW w:w="3174" w:type="dxa"/>
            <w:vAlign w:val="top"/>
          </w:tcPr>
          <w:p>
            <w:pPr>
              <w:spacing w:before="150" w:line="197" w:lineRule="auto"/>
              <w:ind w:left="1928" w:firstLine="194" w:firstLineChars="100"/>
              <w:jc w:val="center"/>
              <w:rPr>
                <w:rFonts w:ascii="Times New Roman" w:hAnsi="Times New Roman" w:eastAsia="Times New Roman" w:cs="Times New Roman"/>
                <w:spacing w:val="2"/>
                <w:sz w:val="19"/>
                <w:szCs w:val="19"/>
              </w:rPr>
            </w:pPr>
            <w:r>
              <w:rPr>
                <w:rFonts w:ascii="Times New Roman" w:hAnsi="Times New Roman" w:eastAsia="Times New Roman" w:cs="Times New Roman"/>
                <w:spacing w:val="2"/>
                <w:sz w:val="19"/>
                <w:szCs w:val="19"/>
              </w:rPr>
              <w:t>125,514.52</w:t>
            </w:r>
          </w:p>
        </w:tc>
        <w:tc>
          <w:tcPr>
            <w:tcW w:w="3174" w:type="dxa"/>
            <w:vAlign w:val="top"/>
          </w:tcPr>
          <w:p>
            <w:pPr>
              <w:spacing w:before="118" w:line="227" w:lineRule="auto"/>
              <w:ind w:left="24"/>
              <w:rPr>
                <w:rFonts w:ascii="宋体" w:hAnsi="宋体" w:eastAsia="宋体" w:cs="宋体"/>
                <w:sz w:val="19"/>
                <w:szCs w:val="19"/>
              </w:rPr>
            </w:pPr>
            <w:r>
              <w:rPr>
                <w:rFonts w:ascii="宋体" w:hAnsi="宋体" w:eastAsia="宋体" w:cs="宋体"/>
                <w:spacing w:val="8"/>
                <w:sz w:val="19"/>
                <w:szCs w:val="19"/>
              </w:rPr>
              <w:t>一、社会保障和就业支出</w:t>
            </w:r>
          </w:p>
        </w:tc>
        <w:tc>
          <w:tcPr>
            <w:tcW w:w="3176" w:type="dxa"/>
            <w:vAlign w:val="top"/>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r>
              <w:rPr>
                <w:rFonts w:hint="eastAsia" w:ascii="Times New Roman" w:hAnsi="Times New Roman" w:eastAsia="Times New Roman" w:cs="Times New Roman"/>
                <w:spacing w:val="2"/>
                <w:sz w:val="19"/>
                <w:szCs w:val="19"/>
                <w:lang w:val="en-US" w:eastAsia="zh-CN"/>
              </w:rPr>
              <w:t>79,007.60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7" w:line="227" w:lineRule="auto"/>
              <w:ind w:left="25"/>
              <w:rPr>
                <w:rFonts w:ascii="宋体" w:hAnsi="宋体" w:eastAsia="宋体" w:cs="宋体"/>
                <w:sz w:val="19"/>
                <w:szCs w:val="19"/>
              </w:rPr>
            </w:pPr>
            <w:r>
              <w:rPr>
                <w:rFonts w:ascii="宋体" w:hAnsi="宋体" w:eastAsia="宋体" w:cs="宋体"/>
                <w:spacing w:val="9"/>
                <w:sz w:val="19"/>
                <w:szCs w:val="19"/>
              </w:rPr>
              <w:t>二、政府性基金预算拨款收入</w:t>
            </w:r>
          </w:p>
        </w:tc>
        <w:tc>
          <w:tcPr>
            <w:tcW w:w="3174" w:type="dxa"/>
            <w:vAlign w:val="top"/>
          </w:tcPr>
          <w:p>
            <w:pPr>
              <w:spacing w:before="150" w:line="197" w:lineRule="auto"/>
              <w:ind w:left="1928" w:firstLine="194" w:firstLineChars="100"/>
              <w:jc w:val="center"/>
              <w:rPr>
                <w:rFonts w:ascii="Times New Roman" w:hAnsi="Times New Roman" w:eastAsia="Times New Roman" w:cs="Times New Roman"/>
                <w:spacing w:val="2"/>
                <w:sz w:val="19"/>
                <w:szCs w:val="19"/>
              </w:rPr>
            </w:pPr>
          </w:p>
        </w:tc>
        <w:tc>
          <w:tcPr>
            <w:tcW w:w="3174" w:type="dxa"/>
            <w:vAlign w:val="top"/>
          </w:tcPr>
          <w:p>
            <w:pPr>
              <w:spacing w:before="117" w:line="228" w:lineRule="auto"/>
              <w:ind w:left="24"/>
              <w:rPr>
                <w:rFonts w:ascii="宋体" w:hAnsi="宋体" w:eastAsia="宋体" w:cs="宋体"/>
                <w:sz w:val="19"/>
                <w:szCs w:val="19"/>
              </w:rPr>
            </w:pPr>
            <w:r>
              <w:rPr>
                <w:rFonts w:ascii="宋体" w:hAnsi="宋体" w:eastAsia="宋体" w:cs="宋体"/>
                <w:spacing w:val="8"/>
                <w:sz w:val="19"/>
                <w:szCs w:val="19"/>
              </w:rPr>
              <w:t>二、卫生健康支出</w:t>
            </w:r>
          </w:p>
        </w:tc>
        <w:tc>
          <w:tcPr>
            <w:tcW w:w="3176" w:type="dxa"/>
            <w:vAlign w:val="top"/>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r>
              <w:rPr>
                <w:rFonts w:hint="eastAsia" w:ascii="Times New Roman" w:hAnsi="Times New Roman" w:eastAsia="Times New Roman" w:cs="Times New Roman"/>
                <w:spacing w:val="2"/>
                <w:sz w:val="19"/>
                <w:szCs w:val="19"/>
                <w:lang w:val="en-US" w:eastAsia="zh-CN"/>
              </w:rPr>
              <w:t>30,933.49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7" w:line="227" w:lineRule="auto"/>
              <w:ind w:left="22"/>
              <w:rPr>
                <w:rFonts w:ascii="宋体" w:hAnsi="宋体" w:eastAsia="宋体" w:cs="宋体"/>
                <w:sz w:val="19"/>
                <w:szCs w:val="19"/>
              </w:rPr>
            </w:pPr>
            <w:r>
              <w:rPr>
                <w:rFonts w:ascii="宋体" w:hAnsi="宋体" w:eastAsia="宋体" w:cs="宋体"/>
                <w:spacing w:val="9"/>
                <w:sz w:val="19"/>
                <w:szCs w:val="19"/>
              </w:rPr>
              <w:t>三、国有资本经营预算拨款收入</w:t>
            </w:r>
          </w:p>
        </w:tc>
        <w:tc>
          <w:tcPr>
            <w:tcW w:w="3174" w:type="dxa"/>
            <w:vAlign w:val="top"/>
          </w:tcPr>
          <w:p>
            <w:pPr>
              <w:spacing w:before="150" w:line="197" w:lineRule="auto"/>
              <w:ind w:left="1928" w:firstLine="194" w:firstLineChars="100"/>
              <w:jc w:val="center"/>
              <w:rPr>
                <w:rFonts w:ascii="Times New Roman" w:hAnsi="Times New Roman" w:eastAsia="Times New Roman" w:cs="Times New Roman"/>
                <w:spacing w:val="2"/>
                <w:sz w:val="19"/>
                <w:szCs w:val="19"/>
              </w:rPr>
            </w:pPr>
          </w:p>
        </w:tc>
        <w:tc>
          <w:tcPr>
            <w:tcW w:w="3174" w:type="dxa"/>
            <w:vAlign w:val="top"/>
          </w:tcPr>
          <w:p>
            <w:pPr>
              <w:spacing w:before="117" w:line="228" w:lineRule="auto"/>
              <w:ind w:left="20"/>
              <w:rPr>
                <w:rFonts w:ascii="宋体" w:hAnsi="宋体" w:eastAsia="宋体" w:cs="宋体"/>
                <w:sz w:val="19"/>
                <w:szCs w:val="19"/>
              </w:rPr>
            </w:pPr>
            <w:r>
              <w:rPr>
                <w:rFonts w:ascii="宋体" w:hAnsi="宋体" w:eastAsia="宋体" w:cs="宋体"/>
                <w:spacing w:val="8"/>
                <w:sz w:val="19"/>
                <w:szCs w:val="19"/>
              </w:rPr>
              <w:t>三、住房保障支出</w:t>
            </w:r>
          </w:p>
        </w:tc>
        <w:tc>
          <w:tcPr>
            <w:tcW w:w="3176" w:type="dxa"/>
            <w:vAlign w:val="top"/>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r>
              <w:rPr>
                <w:rFonts w:hint="eastAsia" w:ascii="Times New Roman" w:hAnsi="Times New Roman" w:eastAsia="Times New Roman" w:cs="Times New Roman"/>
                <w:spacing w:val="2"/>
                <w:sz w:val="19"/>
                <w:szCs w:val="19"/>
                <w:lang w:val="en-US" w:eastAsia="zh-CN"/>
              </w:rPr>
              <w:t>16,407.70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7" w:line="228" w:lineRule="auto"/>
              <w:ind w:left="41"/>
              <w:rPr>
                <w:rFonts w:ascii="宋体" w:hAnsi="宋体" w:eastAsia="宋体" w:cs="宋体"/>
                <w:sz w:val="19"/>
                <w:szCs w:val="19"/>
              </w:rPr>
            </w:pPr>
            <w:r>
              <w:rPr>
                <w:rFonts w:ascii="宋体" w:hAnsi="宋体" w:eastAsia="宋体" w:cs="宋体"/>
                <w:spacing w:val="5"/>
                <w:sz w:val="19"/>
                <w:szCs w:val="19"/>
              </w:rPr>
              <w:t>四、事业收入</w:t>
            </w:r>
          </w:p>
        </w:tc>
        <w:tc>
          <w:tcPr>
            <w:tcW w:w="3174" w:type="dxa"/>
            <w:vAlign w:val="top"/>
          </w:tcPr>
          <w:p>
            <w:pPr>
              <w:spacing w:before="150" w:line="197" w:lineRule="auto"/>
              <w:ind w:left="1928" w:firstLine="194" w:firstLineChars="100"/>
              <w:jc w:val="center"/>
              <w:rPr>
                <w:rFonts w:ascii="Times New Roman" w:hAnsi="Times New Roman" w:eastAsia="Times New Roman" w:cs="Times New Roman"/>
                <w:spacing w:val="2"/>
                <w:sz w:val="19"/>
                <w:szCs w:val="19"/>
              </w:rPr>
            </w:pPr>
          </w:p>
        </w:tc>
        <w:tc>
          <w:tcPr>
            <w:tcW w:w="3174" w:type="dxa"/>
            <w:vAlign w:val="top"/>
          </w:tcPr>
          <w:p>
            <w:pPr>
              <w:spacing w:before="118" w:line="227" w:lineRule="auto"/>
              <w:ind w:left="39"/>
              <w:rPr>
                <w:rFonts w:ascii="宋体" w:hAnsi="宋体" w:eastAsia="宋体" w:cs="宋体"/>
                <w:sz w:val="19"/>
                <w:szCs w:val="19"/>
              </w:rPr>
            </w:pPr>
            <w:r>
              <w:rPr>
                <w:rFonts w:ascii="宋体" w:hAnsi="宋体" w:eastAsia="宋体" w:cs="宋体"/>
                <w:spacing w:val="7"/>
                <w:sz w:val="19"/>
                <w:szCs w:val="19"/>
              </w:rPr>
              <w:t>四、</w:t>
            </w:r>
            <w:r>
              <w:rPr>
                <w:rFonts w:ascii="宋体" w:hAnsi="宋体" w:eastAsia="宋体" w:cs="宋体"/>
                <w:spacing w:val="9"/>
                <w:sz w:val="19"/>
                <w:szCs w:val="19"/>
              </w:rPr>
              <w:t>灾害防治及应急管理支出</w:t>
            </w:r>
          </w:p>
        </w:tc>
        <w:tc>
          <w:tcPr>
            <w:tcW w:w="3176" w:type="dxa"/>
            <w:vAlign w:val="top"/>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r>
              <w:rPr>
                <w:rFonts w:hint="eastAsia" w:ascii="Times New Roman" w:hAnsi="Times New Roman" w:eastAsia="Times New Roman" w:cs="Times New Roman"/>
                <w:spacing w:val="2"/>
                <w:sz w:val="19"/>
                <w:szCs w:val="19"/>
                <w:lang w:val="en-US" w:eastAsia="zh-CN"/>
              </w:rPr>
              <w:t>586,051.84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8" w:line="228" w:lineRule="auto"/>
              <w:ind w:left="25"/>
              <w:rPr>
                <w:rFonts w:ascii="宋体" w:hAnsi="宋体" w:eastAsia="宋体" w:cs="宋体"/>
                <w:sz w:val="19"/>
                <w:szCs w:val="19"/>
              </w:rPr>
            </w:pPr>
            <w:r>
              <w:rPr>
                <w:rFonts w:ascii="宋体" w:hAnsi="宋体" w:eastAsia="宋体" w:cs="宋体"/>
                <w:spacing w:val="8"/>
                <w:sz w:val="19"/>
                <w:szCs w:val="19"/>
              </w:rPr>
              <w:t>五、事业单位经营收入</w:t>
            </w:r>
          </w:p>
        </w:tc>
        <w:tc>
          <w:tcPr>
            <w:tcW w:w="3174" w:type="dxa"/>
            <w:vAlign w:val="top"/>
          </w:tcPr>
          <w:p>
            <w:pPr>
              <w:spacing w:before="150" w:line="197" w:lineRule="auto"/>
              <w:ind w:left="1928" w:firstLine="194" w:firstLineChars="100"/>
              <w:jc w:val="center"/>
              <w:rPr>
                <w:rFonts w:ascii="Times New Roman" w:hAnsi="Times New Roman" w:eastAsia="Times New Roman" w:cs="Times New Roman"/>
                <w:spacing w:val="2"/>
                <w:sz w:val="19"/>
                <w:szCs w:val="19"/>
              </w:rPr>
            </w:pPr>
          </w:p>
        </w:tc>
        <w:tc>
          <w:tcPr>
            <w:tcW w:w="3174" w:type="dxa"/>
            <w:vAlign w:val="top"/>
          </w:tcPr>
          <w:p>
            <w:pPr>
              <w:spacing w:before="118" w:line="228" w:lineRule="auto"/>
              <w:ind w:left="24"/>
              <w:rPr>
                <w:rFonts w:ascii="宋体" w:hAnsi="宋体" w:eastAsia="宋体" w:cs="宋体"/>
                <w:sz w:val="19"/>
                <w:szCs w:val="19"/>
              </w:rPr>
            </w:pPr>
          </w:p>
        </w:tc>
        <w:tc>
          <w:tcPr>
            <w:tcW w:w="3176" w:type="dxa"/>
            <w:vAlign w:val="top"/>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8" w:line="228" w:lineRule="auto"/>
              <w:ind w:left="24"/>
              <w:rPr>
                <w:rFonts w:ascii="宋体" w:hAnsi="宋体" w:eastAsia="宋体" w:cs="宋体"/>
                <w:sz w:val="19"/>
                <w:szCs w:val="19"/>
              </w:rPr>
            </w:pPr>
            <w:r>
              <w:rPr>
                <w:rFonts w:ascii="宋体" w:hAnsi="宋体" w:eastAsia="宋体" w:cs="宋体"/>
                <w:spacing w:val="8"/>
                <w:sz w:val="19"/>
                <w:szCs w:val="19"/>
              </w:rPr>
              <w:t>六、其他收入</w:t>
            </w:r>
          </w:p>
        </w:tc>
        <w:tc>
          <w:tcPr>
            <w:tcW w:w="3174" w:type="dxa"/>
            <w:vAlign w:val="top"/>
          </w:tcPr>
          <w:p>
            <w:pPr>
              <w:spacing w:before="150" w:line="197" w:lineRule="auto"/>
              <w:ind w:left="1928" w:firstLine="194" w:firstLineChars="100"/>
              <w:jc w:val="center"/>
              <w:rPr>
                <w:rFonts w:ascii="Times New Roman" w:hAnsi="Times New Roman" w:eastAsia="Times New Roman" w:cs="Times New Roman"/>
                <w:spacing w:val="2"/>
                <w:sz w:val="19"/>
                <w:szCs w:val="19"/>
              </w:rPr>
            </w:pPr>
            <w:r>
              <w:rPr>
                <w:rFonts w:hint="eastAsia" w:ascii="Times New Roman" w:hAnsi="Times New Roman" w:eastAsia="宋体" w:cs="Times New Roman"/>
                <w:spacing w:val="2"/>
                <w:sz w:val="19"/>
                <w:szCs w:val="19"/>
                <w:lang w:val="en-US" w:eastAsia="zh-CN"/>
              </w:rPr>
              <w:t xml:space="preserve">  </w:t>
            </w:r>
            <w:r>
              <w:rPr>
                <w:rFonts w:hint="eastAsia" w:ascii="Times New Roman" w:hAnsi="Times New Roman" w:eastAsia="Times New Roman" w:cs="Times New Roman"/>
                <w:spacing w:val="2"/>
                <w:sz w:val="19"/>
                <w:szCs w:val="19"/>
              </w:rPr>
              <w:t>387,917.07</w:t>
            </w:r>
          </w:p>
        </w:tc>
        <w:tc>
          <w:tcPr>
            <w:tcW w:w="3174" w:type="dxa"/>
            <w:vAlign w:val="top"/>
          </w:tcPr>
          <w:p>
            <w:pPr>
              <w:rPr>
                <w:rFonts w:ascii="Arial"/>
                <w:sz w:val="21"/>
              </w:rPr>
            </w:pPr>
          </w:p>
        </w:tc>
        <w:tc>
          <w:tcPr>
            <w:tcW w:w="3176" w:type="dxa"/>
            <w:vAlign w:val="top"/>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3178" w:type="dxa"/>
            <w:vAlign w:val="top"/>
          </w:tcPr>
          <w:p>
            <w:pPr>
              <w:rPr>
                <w:rFonts w:ascii="Arial"/>
                <w:sz w:val="21"/>
              </w:rPr>
            </w:pPr>
          </w:p>
        </w:tc>
        <w:tc>
          <w:tcPr>
            <w:tcW w:w="3174" w:type="dxa"/>
            <w:vAlign w:val="top"/>
          </w:tcPr>
          <w:p>
            <w:pPr>
              <w:spacing w:before="150" w:line="197" w:lineRule="auto"/>
              <w:ind w:left="1928" w:firstLine="194" w:firstLineChars="100"/>
              <w:jc w:val="center"/>
              <w:rPr>
                <w:rFonts w:ascii="Times New Roman" w:hAnsi="Times New Roman" w:eastAsia="Times New Roman" w:cs="Times New Roman"/>
                <w:spacing w:val="2"/>
                <w:sz w:val="19"/>
                <w:szCs w:val="19"/>
              </w:rPr>
            </w:pPr>
          </w:p>
        </w:tc>
        <w:tc>
          <w:tcPr>
            <w:tcW w:w="3174" w:type="dxa"/>
            <w:vAlign w:val="top"/>
          </w:tcPr>
          <w:p>
            <w:pPr>
              <w:rPr>
                <w:rFonts w:ascii="Arial"/>
                <w:sz w:val="21"/>
              </w:rPr>
            </w:pPr>
          </w:p>
        </w:tc>
        <w:tc>
          <w:tcPr>
            <w:tcW w:w="3176" w:type="dxa"/>
            <w:vAlign w:val="top"/>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rPr>
                <w:rFonts w:ascii="Arial"/>
                <w:sz w:val="21"/>
              </w:rPr>
            </w:pPr>
          </w:p>
        </w:tc>
        <w:tc>
          <w:tcPr>
            <w:tcW w:w="3174" w:type="dxa"/>
            <w:vAlign w:val="top"/>
          </w:tcPr>
          <w:p>
            <w:pPr>
              <w:spacing w:before="150" w:line="197" w:lineRule="auto"/>
              <w:ind w:left="1928" w:firstLine="194" w:firstLineChars="100"/>
              <w:jc w:val="center"/>
              <w:rPr>
                <w:rFonts w:ascii="Times New Roman" w:hAnsi="Times New Roman" w:eastAsia="Times New Roman" w:cs="Times New Roman"/>
                <w:spacing w:val="2"/>
                <w:sz w:val="19"/>
                <w:szCs w:val="19"/>
              </w:rPr>
            </w:pPr>
          </w:p>
        </w:tc>
        <w:tc>
          <w:tcPr>
            <w:tcW w:w="3174" w:type="dxa"/>
            <w:vAlign w:val="top"/>
          </w:tcPr>
          <w:p>
            <w:pPr>
              <w:rPr>
                <w:rFonts w:ascii="Arial"/>
                <w:sz w:val="21"/>
              </w:rPr>
            </w:pPr>
          </w:p>
        </w:tc>
        <w:tc>
          <w:tcPr>
            <w:tcW w:w="3176" w:type="dxa"/>
            <w:vAlign w:val="top"/>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8" w:line="227" w:lineRule="auto"/>
              <w:ind w:left="995"/>
              <w:rPr>
                <w:rFonts w:ascii="宋体" w:hAnsi="宋体" w:eastAsia="宋体" w:cs="宋体"/>
                <w:sz w:val="19"/>
                <w:szCs w:val="19"/>
              </w:rPr>
            </w:pPr>
            <w:r>
              <w:rPr>
                <w:rFonts w:ascii="宋体" w:hAnsi="宋体" w:eastAsia="宋体" w:cs="宋体"/>
                <w:spacing w:val="8"/>
                <w:sz w:val="19"/>
                <w:szCs w:val="19"/>
              </w:rPr>
              <w:t>本年收入合计</w:t>
            </w:r>
          </w:p>
        </w:tc>
        <w:tc>
          <w:tcPr>
            <w:tcW w:w="3174" w:type="dxa"/>
            <w:vAlign w:val="top"/>
          </w:tcPr>
          <w:p>
            <w:pPr>
              <w:spacing w:before="150" w:line="197" w:lineRule="auto"/>
              <w:ind w:left="1928" w:firstLine="194" w:firstLineChars="100"/>
              <w:jc w:val="center"/>
              <w:rPr>
                <w:rFonts w:ascii="Times New Roman" w:hAnsi="Times New Roman" w:eastAsia="Times New Roman" w:cs="Times New Roman"/>
                <w:spacing w:val="2"/>
                <w:sz w:val="19"/>
                <w:szCs w:val="19"/>
              </w:rPr>
            </w:pPr>
            <w:r>
              <w:rPr>
                <w:rFonts w:hint="eastAsia" w:ascii="Times New Roman" w:hAnsi="Times New Roman" w:eastAsia="Times New Roman" w:cs="Times New Roman"/>
                <w:spacing w:val="2"/>
                <w:sz w:val="19"/>
                <w:szCs w:val="19"/>
              </w:rPr>
              <w:t>513,431.59</w:t>
            </w:r>
          </w:p>
        </w:tc>
        <w:tc>
          <w:tcPr>
            <w:tcW w:w="3174" w:type="dxa"/>
            <w:vAlign w:val="top"/>
          </w:tcPr>
          <w:p>
            <w:pPr>
              <w:spacing w:before="118" w:line="227" w:lineRule="auto"/>
              <w:ind w:left="993"/>
              <w:rPr>
                <w:rFonts w:ascii="宋体" w:hAnsi="宋体" w:eastAsia="宋体" w:cs="宋体"/>
                <w:sz w:val="19"/>
                <w:szCs w:val="19"/>
              </w:rPr>
            </w:pPr>
            <w:r>
              <w:rPr>
                <w:rFonts w:ascii="宋体" w:hAnsi="宋体" w:eastAsia="宋体" w:cs="宋体"/>
                <w:spacing w:val="8"/>
                <w:sz w:val="19"/>
                <w:szCs w:val="19"/>
              </w:rPr>
              <w:t>本年支出合计</w:t>
            </w:r>
          </w:p>
        </w:tc>
        <w:tc>
          <w:tcPr>
            <w:tcW w:w="3176" w:type="dxa"/>
            <w:vAlign w:val="top"/>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r>
              <w:rPr>
                <w:rFonts w:hint="eastAsia" w:ascii="Times New Roman" w:hAnsi="Times New Roman" w:eastAsia="Times New Roman" w:cs="Times New Roman"/>
                <w:spacing w:val="2"/>
                <w:sz w:val="19"/>
                <w:szCs w:val="19"/>
                <w:lang w:val="en-US" w:eastAsia="zh-CN"/>
              </w:rPr>
              <w:t>712,400.63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8" w:line="228" w:lineRule="auto"/>
              <w:ind w:left="23"/>
              <w:rPr>
                <w:rFonts w:ascii="宋体" w:hAnsi="宋体" w:eastAsia="宋体" w:cs="宋体"/>
                <w:sz w:val="19"/>
                <w:szCs w:val="19"/>
              </w:rPr>
            </w:pPr>
            <w:r>
              <w:rPr>
                <w:rFonts w:ascii="宋体" w:hAnsi="宋体" w:eastAsia="宋体" w:cs="宋体"/>
                <w:spacing w:val="9"/>
                <w:sz w:val="19"/>
                <w:szCs w:val="19"/>
              </w:rPr>
              <w:t>使用非财政拨款结余</w:t>
            </w:r>
          </w:p>
        </w:tc>
        <w:tc>
          <w:tcPr>
            <w:tcW w:w="3174" w:type="dxa"/>
            <w:vAlign w:val="top"/>
          </w:tcPr>
          <w:p>
            <w:pPr>
              <w:spacing w:before="150" w:line="197" w:lineRule="auto"/>
              <w:ind w:left="1928" w:firstLine="194" w:firstLineChars="100"/>
              <w:jc w:val="center"/>
              <w:rPr>
                <w:rFonts w:ascii="Times New Roman" w:hAnsi="Times New Roman" w:eastAsia="Times New Roman" w:cs="Times New Roman"/>
                <w:spacing w:val="2"/>
                <w:sz w:val="19"/>
                <w:szCs w:val="19"/>
              </w:rPr>
            </w:pPr>
          </w:p>
        </w:tc>
        <w:tc>
          <w:tcPr>
            <w:tcW w:w="3174" w:type="dxa"/>
            <w:vAlign w:val="top"/>
          </w:tcPr>
          <w:p>
            <w:pPr>
              <w:spacing w:before="118" w:line="228" w:lineRule="auto"/>
              <w:ind w:left="25"/>
              <w:rPr>
                <w:rFonts w:ascii="宋体" w:hAnsi="宋体" w:eastAsia="宋体" w:cs="宋体"/>
                <w:sz w:val="19"/>
                <w:szCs w:val="19"/>
              </w:rPr>
            </w:pPr>
            <w:r>
              <w:rPr>
                <w:rFonts w:ascii="宋体" w:hAnsi="宋体" w:eastAsia="宋体" w:cs="宋体"/>
                <w:spacing w:val="6"/>
                <w:sz w:val="19"/>
                <w:szCs w:val="19"/>
              </w:rPr>
              <w:t>结转下年</w:t>
            </w:r>
          </w:p>
        </w:tc>
        <w:tc>
          <w:tcPr>
            <w:tcW w:w="3176" w:type="dxa"/>
            <w:vAlign w:val="top"/>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178" w:type="dxa"/>
            <w:vAlign w:val="top"/>
          </w:tcPr>
          <w:p>
            <w:pPr>
              <w:spacing w:before="119" w:line="228" w:lineRule="auto"/>
              <w:ind w:left="24"/>
              <w:rPr>
                <w:rFonts w:ascii="宋体" w:hAnsi="宋体" w:eastAsia="宋体" w:cs="宋体"/>
                <w:sz w:val="19"/>
                <w:szCs w:val="19"/>
              </w:rPr>
            </w:pPr>
            <w:r>
              <w:rPr>
                <w:rFonts w:ascii="宋体" w:hAnsi="宋体" w:eastAsia="宋体" w:cs="宋体"/>
                <w:spacing w:val="7"/>
                <w:sz w:val="19"/>
                <w:szCs w:val="19"/>
              </w:rPr>
              <w:t>上年结转</w:t>
            </w:r>
          </w:p>
        </w:tc>
        <w:tc>
          <w:tcPr>
            <w:tcW w:w="3174" w:type="dxa"/>
            <w:vAlign w:val="top"/>
          </w:tcPr>
          <w:p>
            <w:pPr>
              <w:spacing w:before="150" w:line="197" w:lineRule="auto"/>
              <w:ind w:left="1928" w:firstLine="194" w:firstLineChars="100"/>
              <w:jc w:val="center"/>
              <w:rPr>
                <w:rFonts w:hint="eastAsia" w:ascii="Times New Roman" w:hAnsi="Times New Roman" w:eastAsia="Times New Roman" w:cs="Times New Roman"/>
                <w:spacing w:val="2"/>
                <w:sz w:val="19"/>
                <w:szCs w:val="19"/>
              </w:rPr>
            </w:pPr>
            <w:r>
              <w:rPr>
                <w:rFonts w:hint="eastAsia" w:ascii="Times New Roman" w:hAnsi="Times New Roman" w:eastAsia="Times New Roman" w:cs="Times New Roman"/>
                <w:spacing w:val="2"/>
                <w:sz w:val="19"/>
                <w:szCs w:val="19"/>
              </w:rPr>
              <w:t>198,969.04</w:t>
            </w:r>
          </w:p>
        </w:tc>
        <w:tc>
          <w:tcPr>
            <w:tcW w:w="3174" w:type="dxa"/>
            <w:vAlign w:val="top"/>
          </w:tcPr>
          <w:p>
            <w:pPr>
              <w:rPr>
                <w:rFonts w:ascii="Arial"/>
                <w:sz w:val="21"/>
              </w:rPr>
            </w:pPr>
          </w:p>
        </w:tc>
        <w:tc>
          <w:tcPr>
            <w:tcW w:w="3176" w:type="dxa"/>
            <w:vAlign w:val="top"/>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3178" w:type="dxa"/>
            <w:vAlign w:val="top"/>
          </w:tcPr>
          <w:p>
            <w:pPr>
              <w:rPr>
                <w:rFonts w:ascii="Arial"/>
                <w:sz w:val="21"/>
              </w:rPr>
            </w:pPr>
          </w:p>
        </w:tc>
        <w:tc>
          <w:tcPr>
            <w:tcW w:w="3174" w:type="dxa"/>
            <w:vAlign w:val="top"/>
          </w:tcPr>
          <w:p>
            <w:pPr>
              <w:rPr>
                <w:rFonts w:ascii="Arial"/>
                <w:sz w:val="21"/>
              </w:rPr>
            </w:pPr>
          </w:p>
        </w:tc>
        <w:tc>
          <w:tcPr>
            <w:tcW w:w="3174" w:type="dxa"/>
            <w:vAlign w:val="top"/>
          </w:tcPr>
          <w:p>
            <w:pPr>
              <w:rPr>
                <w:rFonts w:ascii="Arial"/>
                <w:sz w:val="21"/>
              </w:rPr>
            </w:pPr>
          </w:p>
        </w:tc>
        <w:tc>
          <w:tcPr>
            <w:tcW w:w="3176" w:type="dxa"/>
            <w:vAlign w:val="top"/>
          </w:tcPr>
          <w:p>
            <w:pPr>
              <w:spacing w:before="150" w:line="197" w:lineRule="auto"/>
              <w:ind w:left="1928" w:firstLine="194" w:firstLineChars="100"/>
              <w:jc w:val="center"/>
              <w:rPr>
                <w:rFonts w:hint="eastAsia" w:ascii="Times New Roman" w:hAnsi="Times New Roman" w:eastAsia="Times New Roman" w:cs="Times New Roman"/>
                <w:spacing w:val="2"/>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3178" w:type="dxa"/>
            <w:vAlign w:val="top"/>
          </w:tcPr>
          <w:p>
            <w:pPr>
              <w:spacing w:before="121" w:line="228" w:lineRule="auto"/>
              <w:ind w:left="600"/>
              <w:rPr>
                <w:rFonts w:ascii="宋体" w:hAnsi="宋体" w:eastAsia="宋体" w:cs="宋体"/>
                <w:sz w:val="19"/>
                <w:szCs w:val="19"/>
              </w:rPr>
            </w:pPr>
            <w:r>
              <w:rPr>
                <w:rFonts w:ascii="宋体" w:hAnsi="宋体" w:eastAsia="宋体" w:cs="宋体"/>
                <w:spacing w:val="-2"/>
                <w:sz w:val="19"/>
                <w:szCs w:val="19"/>
                <w14:textOutline w14:w="3614" w14:cap="sq" w14:cmpd="sng">
                  <w14:solidFill>
                    <w14:srgbClr w14:val="000000"/>
                  </w14:solidFill>
                  <w14:prstDash w14:val="solid"/>
                  <w14:bevel/>
                </w14:textOutline>
              </w:rPr>
              <w:t>收</w:t>
            </w:r>
            <w:r>
              <w:rPr>
                <w:rFonts w:ascii="宋体" w:hAnsi="宋体" w:eastAsia="宋体" w:cs="宋体"/>
                <w:spacing w:val="7"/>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入</w:t>
            </w:r>
            <w:r>
              <w:rPr>
                <w:rFonts w:ascii="宋体" w:hAnsi="宋体" w:eastAsia="宋体" w:cs="宋体"/>
                <w:spacing w:val="9"/>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总</w:t>
            </w:r>
            <w:r>
              <w:rPr>
                <w:rFonts w:ascii="宋体" w:hAnsi="宋体" w:eastAsia="宋体" w:cs="宋体"/>
                <w:spacing w:val="7"/>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计</w:t>
            </w:r>
          </w:p>
        </w:tc>
        <w:tc>
          <w:tcPr>
            <w:tcW w:w="3174" w:type="dxa"/>
            <w:vAlign w:val="top"/>
          </w:tcPr>
          <w:p>
            <w:pPr>
              <w:spacing w:before="155" w:line="197" w:lineRule="auto"/>
              <w:ind w:left="1910"/>
              <w:jc w:val="center"/>
              <w:rPr>
                <w:rFonts w:hint="default" w:ascii="Times New Roman" w:hAnsi="Times New Roman" w:eastAsia="宋体" w:cs="Times New Roman"/>
                <w:b/>
                <w:bCs/>
                <w:spacing w:val="4"/>
                <w:sz w:val="19"/>
                <w:szCs w:val="19"/>
                <w:lang w:val="en-US" w:eastAsia="zh-CN"/>
              </w:rPr>
            </w:pPr>
            <w:r>
              <w:rPr>
                <w:rFonts w:hint="eastAsia" w:ascii="Times New Roman" w:hAnsi="Times New Roman" w:eastAsia="宋体" w:cs="Times New Roman"/>
                <w:b/>
                <w:bCs/>
                <w:spacing w:val="4"/>
                <w:sz w:val="19"/>
                <w:szCs w:val="19"/>
                <w:lang w:val="en-US" w:eastAsia="zh-CN"/>
              </w:rPr>
              <w:t>712400.63</w:t>
            </w:r>
          </w:p>
        </w:tc>
        <w:tc>
          <w:tcPr>
            <w:tcW w:w="3174" w:type="dxa"/>
            <w:vAlign w:val="top"/>
          </w:tcPr>
          <w:p>
            <w:pPr>
              <w:spacing w:before="120" w:line="229" w:lineRule="auto"/>
              <w:ind w:left="592"/>
              <w:rPr>
                <w:rFonts w:ascii="宋体" w:hAnsi="宋体" w:eastAsia="宋体" w:cs="宋体"/>
                <w:sz w:val="19"/>
                <w:szCs w:val="19"/>
              </w:rPr>
            </w:pPr>
            <w:r>
              <w:rPr>
                <w:rFonts w:ascii="宋体" w:hAnsi="宋体" w:eastAsia="宋体" w:cs="宋体"/>
                <w:spacing w:val="-5"/>
                <w:sz w:val="19"/>
                <w:szCs w:val="19"/>
                <w14:textOutline w14:w="3614" w14:cap="sq" w14:cmpd="sng">
                  <w14:solidFill>
                    <w14:srgbClr w14:val="000000"/>
                  </w14:solidFill>
                  <w14:prstDash w14:val="solid"/>
                  <w14:bevel/>
                </w14:textOutline>
              </w:rPr>
              <w:t>支</w:t>
            </w:r>
            <w:r>
              <w:rPr>
                <w:rFonts w:ascii="宋体" w:hAnsi="宋体" w:eastAsia="宋体" w:cs="宋体"/>
                <w:spacing w:val="11"/>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出</w:t>
            </w:r>
            <w:r>
              <w:rPr>
                <w:rFonts w:ascii="宋体" w:hAnsi="宋体" w:eastAsia="宋体" w:cs="宋体"/>
                <w:spacing w:val="9"/>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总</w:t>
            </w:r>
            <w:r>
              <w:rPr>
                <w:rFonts w:ascii="宋体" w:hAnsi="宋体" w:eastAsia="宋体" w:cs="宋体"/>
                <w:spacing w:val="7"/>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计</w:t>
            </w:r>
          </w:p>
        </w:tc>
        <w:tc>
          <w:tcPr>
            <w:tcW w:w="3176" w:type="dxa"/>
            <w:vAlign w:val="top"/>
          </w:tcPr>
          <w:p>
            <w:pPr>
              <w:spacing w:before="155" w:line="197" w:lineRule="auto"/>
              <w:ind w:left="1910"/>
              <w:jc w:val="center"/>
              <w:rPr>
                <w:rFonts w:hint="eastAsia" w:ascii="Times New Roman" w:hAnsi="Times New Roman" w:eastAsia="宋体" w:cs="Times New Roman"/>
                <w:b/>
                <w:bCs/>
                <w:spacing w:val="4"/>
                <w:sz w:val="19"/>
                <w:szCs w:val="19"/>
                <w:lang w:val="en-US" w:eastAsia="zh-CN"/>
              </w:rPr>
            </w:pPr>
            <w:r>
              <w:rPr>
                <w:rFonts w:hint="eastAsia" w:ascii="Times New Roman" w:hAnsi="Times New Roman" w:eastAsia="Times New Roman" w:cs="Times New Roman"/>
                <w:b/>
                <w:bCs/>
                <w:spacing w:val="2"/>
                <w:sz w:val="19"/>
                <w:szCs w:val="19"/>
                <w:lang w:val="en-US" w:eastAsia="zh-CN"/>
              </w:rPr>
              <w:t>712,400.63</w:t>
            </w:r>
          </w:p>
        </w:tc>
      </w:tr>
    </w:tbl>
    <w:p>
      <w:pPr>
        <w:sectPr>
          <w:footerReference r:id="rId9" w:type="default"/>
          <w:pgSz w:w="16840" w:h="11907"/>
          <w:pgMar w:top="720" w:right="720" w:bottom="720" w:left="720" w:header="0" w:footer="646" w:gutter="0"/>
          <w:pgNumType w:fmt="decimal"/>
          <w:cols w:space="720" w:num="1"/>
        </w:sectPr>
      </w:pPr>
    </w:p>
    <w:p>
      <w:pPr>
        <w:spacing w:before="62" w:line="228" w:lineRule="auto"/>
        <w:ind w:right="21"/>
        <w:jc w:val="center"/>
        <w:rPr>
          <w:rFonts w:ascii="微软雅黑" w:hAnsi="微软雅黑" w:eastAsia="微软雅黑" w:cs="微软雅黑"/>
          <w:spacing w:val="8"/>
          <w:sz w:val="31"/>
          <w:szCs w:val="31"/>
        </w:rPr>
      </w:pPr>
    </w:p>
    <w:p>
      <w:pPr>
        <w:spacing w:before="62" w:line="228" w:lineRule="auto"/>
        <w:ind w:right="21"/>
        <w:jc w:val="center"/>
        <w:rPr>
          <w:rFonts w:ascii="微软雅黑" w:hAnsi="微软雅黑" w:eastAsia="微软雅黑" w:cs="微软雅黑"/>
          <w:spacing w:val="8"/>
          <w:sz w:val="31"/>
          <w:szCs w:val="31"/>
        </w:rPr>
      </w:pPr>
      <w:r>
        <w:rPr>
          <w:rFonts w:ascii="微软雅黑" w:hAnsi="微软雅黑" w:eastAsia="微软雅黑" w:cs="微软雅黑"/>
          <w:spacing w:val="8"/>
          <w:sz w:val="31"/>
          <w:szCs w:val="31"/>
        </w:rPr>
        <w:t>部门收入总表</w:t>
      </w:r>
    </w:p>
    <w:p>
      <w:pPr>
        <w:spacing w:before="62" w:line="228" w:lineRule="auto"/>
        <w:ind w:right="21"/>
        <w:jc w:val="center"/>
        <w:rPr>
          <w:rFonts w:ascii="微软雅黑" w:hAnsi="微软雅黑" w:eastAsia="微软雅黑" w:cs="微软雅黑"/>
          <w:spacing w:val="8"/>
          <w:sz w:val="31"/>
          <w:szCs w:val="31"/>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9"/>
          <w:sz w:val="19"/>
          <w:szCs w:val="19"/>
        </w:rPr>
        <w:t xml:space="preserve"> </w:t>
      </w:r>
      <w:r>
        <w:rPr>
          <w:rFonts w:ascii="Times New Roman" w:hAnsi="Times New Roman" w:eastAsia="Times New Roman" w:cs="Times New Roman"/>
          <w:spacing w:val="6"/>
          <w:sz w:val="19"/>
          <w:szCs w:val="19"/>
        </w:rPr>
        <w:t>2</w:t>
      </w:r>
    </w:p>
    <w:p>
      <w:pPr>
        <w:spacing w:before="156" w:line="220" w:lineRule="auto"/>
        <w:ind w:right="19"/>
        <w:jc w:val="center"/>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p>
      <w:pPr>
        <w:spacing w:line="30" w:lineRule="exact"/>
      </w:pPr>
    </w:p>
    <w:tbl>
      <w:tblPr>
        <w:tblStyle w:val="8"/>
        <w:tblpPr w:leftFromText="180" w:rightFromText="180" w:vertAnchor="text" w:horzAnchor="page" w:tblpX="1356" w:tblpY="86"/>
        <w:tblOverlap w:val="never"/>
        <w:tblW w:w="1383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1"/>
        <w:gridCol w:w="1303"/>
        <w:gridCol w:w="1303"/>
        <w:gridCol w:w="1304"/>
        <w:gridCol w:w="1303"/>
        <w:gridCol w:w="964"/>
        <w:gridCol w:w="964"/>
        <w:gridCol w:w="907"/>
        <w:gridCol w:w="907"/>
        <w:gridCol w:w="907"/>
        <w:gridCol w:w="1416"/>
        <w:gridCol w:w="11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7" w:hRule="atLeast"/>
        </w:trPr>
        <w:tc>
          <w:tcPr>
            <w:tcW w:w="1421" w:type="dxa"/>
            <w:vMerge w:val="restart"/>
            <w:tcBorders>
              <w:bottom w:val="nil"/>
            </w:tcBorders>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61" w:line="230" w:lineRule="auto"/>
              <w:ind w:left="515"/>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1303" w:type="dxa"/>
            <w:vMerge w:val="restart"/>
            <w:tcBorders>
              <w:bottom w:val="nil"/>
            </w:tcBorders>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62" w:line="228" w:lineRule="auto"/>
              <w:ind w:left="257"/>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上年结转</w:t>
            </w:r>
          </w:p>
        </w:tc>
        <w:tc>
          <w:tcPr>
            <w:tcW w:w="1303"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256" w:right="46" w:hanging="197"/>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一般公共预算</w:t>
            </w:r>
            <w:r>
              <w:rPr>
                <w:rFonts w:ascii="宋体" w:hAnsi="宋体" w:eastAsia="宋体" w:cs="宋体"/>
                <w:spacing w:val="2"/>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拨款收入</w:t>
            </w:r>
          </w:p>
        </w:tc>
        <w:tc>
          <w:tcPr>
            <w:tcW w:w="1304"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58" w:right="47" w:firstLine="98"/>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政府性基金</w:t>
            </w:r>
            <w:r>
              <w:rPr>
                <w:rFonts w:ascii="宋体" w:hAnsi="宋体" w:eastAsia="宋体" w:cs="宋体"/>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预算拨款收入</w:t>
            </w:r>
          </w:p>
        </w:tc>
        <w:tc>
          <w:tcPr>
            <w:tcW w:w="1303"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60" w:right="45" w:firstLine="17"/>
              <w:rPr>
                <w:rFonts w:ascii="宋体" w:hAnsi="宋体" w:eastAsia="宋体" w:cs="宋体"/>
                <w:sz w:val="19"/>
                <w:szCs w:val="19"/>
              </w:rPr>
            </w:pPr>
            <w:r>
              <w:rPr>
                <w:rFonts w:ascii="宋体" w:hAnsi="宋体" w:eastAsia="宋体" w:cs="宋体"/>
                <w:spacing w:val="5"/>
                <w:sz w:val="19"/>
                <w:szCs w:val="19"/>
                <w14:textOutline w14:w="3614" w14:cap="sq" w14:cmpd="sng">
                  <w14:solidFill>
                    <w14:srgbClr w14:val="000000"/>
                  </w14:solidFill>
                  <w14:prstDash w14:val="solid"/>
                  <w14:bevel/>
                </w14:textOutline>
              </w:rPr>
              <w:t>国有资本经营</w:t>
            </w:r>
            <w:r>
              <w:rPr>
                <w:rFonts w:ascii="宋体" w:hAnsi="宋体" w:eastAsia="宋体" w:cs="宋体"/>
                <w:spacing w:val="3"/>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预算拨款收入</w:t>
            </w:r>
          </w:p>
        </w:tc>
        <w:tc>
          <w:tcPr>
            <w:tcW w:w="1928" w:type="dxa"/>
            <w:gridSpan w:val="2"/>
            <w:vAlign w:val="top"/>
          </w:tcPr>
          <w:p>
            <w:pPr>
              <w:spacing w:line="425" w:lineRule="auto"/>
              <w:rPr>
                <w:rFonts w:ascii="Arial"/>
                <w:sz w:val="21"/>
              </w:rPr>
            </w:pPr>
          </w:p>
          <w:p>
            <w:pPr>
              <w:spacing w:before="62" w:line="228" w:lineRule="auto"/>
              <w:ind w:left="569"/>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事业收入</w:t>
            </w:r>
          </w:p>
        </w:tc>
        <w:tc>
          <w:tcPr>
            <w:tcW w:w="907"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61" w:right="48" w:hanging="1"/>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事业单位</w:t>
            </w:r>
            <w:r>
              <w:rPr>
                <w:rFonts w:ascii="宋体" w:hAnsi="宋体" w:eastAsia="宋体" w:cs="宋体"/>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经营收入</w:t>
            </w:r>
          </w:p>
        </w:tc>
        <w:tc>
          <w:tcPr>
            <w:tcW w:w="907"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158" w:right="151" w:firstLine="1"/>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上级补</w:t>
            </w:r>
            <w:r>
              <w:rPr>
                <w:rFonts w:ascii="宋体" w:hAnsi="宋体" w:eastAsia="宋体" w:cs="宋体"/>
                <w:spacing w:val="1"/>
                <w:sz w:val="19"/>
                <w:szCs w:val="19"/>
              </w:rPr>
              <w:t xml:space="preserve"> </w:t>
            </w:r>
            <w:r>
              <w:rPr>
                <w:rFonts w:ascii="宋体" w:hAnsi="宋体" w:eastAsia="宋体" w:cs="宋体"/>
                <w:spacing w:val="7"/>
                <w:sz w:val="19"/>
                <w:szCs w:val="19"/>
                <w14:textOutline w14:w="3614" w14:cap="sq" w14:cmpd="sng">
                  <w14:solidFill>
                    <w14:srgbClr w14:val="000000"/>
                  </w14:solidFill>
                  <w14:prstDash w14:val="solid"/>
                  <w14:bevel/>
                </w14:textOutline>
              </w:rPr>
              <w:t>助收入</w:t>
            </w:r>
          </w:p>
        </w:tc>
        <w:tc>
          <w:tcPr>
            <w:tcW w:w="907"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59" w:right="50" w:firstLine="13"/>
              <w:rPr>
                <w:rFonts w:ascii="宋体" w:hAnsi="宋体" w:eastAsia="宋体" w:cs="宋体"/>
                <w:sz w:val="19"/>
                <w:szCs w:val="19"/>
              </w:rPr>
            </w:pPr>
            <w:r>
              <w:rPr>
                <w:rFonts w:ascii="宋体" w:hAnsi="宋体" w:eastAsia="宋体" w:cs="宋体"/>
                <w:spacing w:val="4"/>
                <w:sz w:val="19"/>
                <w:szCs w:val="19"/>
                <w14:textOutline w14:w="3614" w14:cap="sq" w14:cmpd="sng">
                  <w14:solidFill>
                    <w14:srgbClr w14:val="000000"/>
                  </w14:solidFill>
                  <w14:prstDash w14:val="solid"/>
                  <w14:bevel/>
                </w14:textOutline>
              </w:rPr>
              <w:t>附属单位</w:t>
            </w:r>
            <w:r>
              <w:rPr>
                <w:rFonts w:ascii="宋体" w:hAnsi="宋体" w:eastAsia="宋体" w:cs="宋体"/>
                <w:spacing w:val="1"/>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上缴收入</w:t>
            </w:r>
          </w:p>
        </w:tc>
        <w:tc>
          <w:tcPr>
            <w:tcW w:w="1416" w:type="dxa"/>
            <w:vMerge w:val="restart"/>
            <w:tcBorders>
              <w:bottom w:val="nil"/>
            </w:tcBorders>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62" w:line="228" w:lineRule="auto"/>
              <w:ind w:left="316"/>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其他收入</w:t>
            </w:r>
          </w:p>
        </w:tc>
        <w:tc>
          <w:tcPr>
            <w:tcW w:w="1138" w:type="dxa"/>
            <w:vMerge w:val="restart"/>
            <w:tcBorders>
              <w:bottom w:val="nil"/>
            </w:tcBorders>
            <w:vAlign w:val="top"/>
          </w:tcPr>
          <w:p>
            <w:pPr>
              <w:spacing w:line="351" w:lineRule="auto"/>
              <w:rPr>
                <w:rFonts w:ascii="Arial"/>
                <w:sz w:val="21"/>
              </w:rPr>
            </w:pPr>
          </w:p>
          <w:p>
            <w:pPr>
              <w:spacing w:line="352" w:lineRule="auto"/>
              <w:rPr>
                <w:rFonts w:ascii="Arial"/>
                <w:sz w:val="21"/>
              </w:rPr>
            </w:pPr>
          </w:p>
          <w:p>
            <w:pPr>
              <w:spacing w:before="62" w:line="266" w:lineRule="auto"/>
              <w:ind w:left="175" w:right="62" w:hanging="99"/>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使用非财政</w:t>
            </w:r>
            <w:r>
              <w:rPr>
                <w:rFonts w:ascii="宋体" w:hAnsi="宋体" w:eastAsia="宋体" w:cs="宋体"/>
                <w:spacing w:val="3"/>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拨款结余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1421" w:type="dxa"/>
            <w:vMerge w:val="continue"/>
            <w:tcBorders>
              <w:top w:val="nil"/>
            </w:tcBorders>
            <w:vAlign w:val="top"/>
          </w:tcPr>
          <w:p>
            <w:pPr>
              <w:rPr>
                <w:rFonts w:ascii="Arial"/>
                <w:sz w:val="21"/>
              </w:rPr>
            </w:pPr>
          </w:p>
        </w:tc>
        <w:tc>
          <w:tcPr>
            <w:tcW w:w="1303" w:type="dxa"/>
            <w:vMerge w:val="continue"/>
            <w:tcBorders>
              <w:top w:val="nil"/>
            </w:tcBorders>
            <w:vAlign w:val="top"/>
          </w:tcPr>
          <w:p>
            <w:pPr>
              <w:rPr>
                <w:rFonts w:ascii="Arial"/>
                <w:sz w:val="21"/>
              </w:rPr>
            </w:pPr>
          </w:p>
        </w:tc>
        <w:tc>
          <w:tcPr>
            <w:tcW w:w="1303" w:type="dxa"/>
            <w:vMerge w:val="continue"/>
            <w:tcBorders>
              <w:top w:val="nil"/>
            </w:tcBorders>
            <w:vAlign w:val="top"/>
          </w:tcPr>
          <w:p>
            <w:pPr>
              <w:rPr>
                <w:rFonts w:ascii="Arial"/>
                <w:sz w:val="21"/>
              </w:rPr>
            </w:pPr>
          </w:p>
        </w:tc>
        <w:tc>
          <w:tcPr>
            <w:tcW w:w="1304" w:type="dxa"/>
            <w:vMerge w:val="continue"/>
            <w:tcBorders>
              <w:top w:val="nil"/>
            </w:tcBorders>
            <w:vAlign w:val="top"/>
          </w:tcPr>
          <w:p>
            <w:pPr>
              <w:rPr>
                <w:rFonts w:ascii="Arial"/>
                <w:sz w:val="21"/>
              </w:rPr>
            </w:pPr>
          </w:p>
        </w:tc>
        <w:tc>
          <w:tcPr>
            <w:tcW w:w="1303" w:type="dxa"/>
            <w:vMerge w:val="continue"/>
            <w:tcBorders>
              <w:top w:val="nil"/>
            </w:tcBorders>
            <w:vAlign w:val="top"/>
          </w:tcPr>
          <w:p>
            <w:pPr>
              <w:rPr>
                <w:rFonts w:ascii="Arial"/>
                <w:sz w:val="21"/>
              </w:rPr>
            </w:pPr>
          </w:p>
        </w:tc>
        <w:tc>
          <w:tcPr>
            <w:tcW w:w="964" w:type="dxa"/>
            <w:vAlign w:val="top"/>
          </w:tcPr>
          <w:p>
            <w:pPr>
              <w:spacing w:line="279" w:lineRule="auto"/>
              <w:rPr>
                <w:rFonts w:ascii="Arial"/>
                <w:sz w:val="21"/>
              </w:rPr>
            </w:pPr>
          </w:p>
          <w:p>
            <w:pPr>
              <w:spacing w:before="62" w:line="228" w:lineRule="auto"/>
              <w:ind w:left="290"/>
              <w:rPr>
                <w:rFonts w:ascii="宋体" w:hAnsi="宋体" w:eastAsia="宋体" w:cs="宋体"/>
                <w:sz w:val="19"/>
                <w:szCs w:val="19"/>
              </w:rPr>
            </w:pPr>
            <w:r>
              <w:rPr>
                <w:rFonts w:ascii="宋体" w:hAnsi="宋体" w:eastAsia="宋体" w:cs="宋体"/>
                <w:spacing w:val="5"/>
                <w:sz w:val="19"/>
                <w:szCs w:val="19"/>
                <w14:textOutline w14:w="3614" w14:cap="sq" w14:cmpd="sng">
                  <w14:solidFill>
                    <w14:srgbClr w14:val="000000"/>
                  </w14:solidFill>
                  <w14:prstDash w14:val="solid"/>
                  <w14:bevel/>
                </w14:textOutline>
              </w:rPr>
              <w:t>金额</w:t>
            </w:r>
          </w:p>
        </w:tc>
        <w:tc>
          <w:tcPr>
            <w:tcW w:w="964" w:type="dxa"/>
            <w:vAlign w:val="top"/>
          </w:tcPr>
          <w:p>
            <w:pPr>
              <w:spacing w:before="186" w:line="266" w:lineRule="auto"/>
              <w:ind w:left="293" w:right="43" w:hanging="238"/>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其中</w:t>
            </w:r>
            <w:r>
              <w:rPr>
                <w:rFonts w:ascii="Times New Roman" w:hAnsi="Times New Roman" w:eastAsia="Times New Roman" w:cs="Times New Roman"/>
                <w:b/>
                <w:bCs/>
                <w:spacing w:val="7"/>
                <w:sz w:val="19"/>
                <w:szCs w:val="19"/>
              </w:rPr>
              <w:t>:</w:t>
            </w:r>
            <w:r>
              <w:rPr>
                <w:rFonts w:ascii="宋体" w:hAnsi="宋体" w:eastAsia="宋体" w:cs="宋体"/>
                <w:spacing w:val="7"/>
                <w:sz w:val="19"/>
                <w:szCs w:val="19"/>
                <w14:textOutline w14:w="3614" w14:cap="sq" w14:cmpd="sng">
                  <w14:solidFill>
                    <w14:srgbClr w14:val="000000"/>
                  </w14:solidFill>
                  <w14:prstDash w14:val="solid"/>
                  <w14:bevel/>
                </w14:textOutline>
              </w:rPr>
              <w:t>教育</w:t>
            </w:r>
            <w:r>
              <w:rPr>
                <w:rFonts w:ascii="宋体" w:hAnsi="宋体" w:eastAsia="宋体" w:cs="宋体"/>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收费</w:t>
            </w:r>
          </w:p>
        </w:tc>
        <w:tc>
          <w:tcPr>
            <w:tcW w:w="907" w:type="dxa"/>
            <w:vMerge w:val="continue"/>
            <w:tcBorders>
              <w:top w:val="nil"/>
            </w:tcBorders>
            <w:vAlign w:val="top"/>
          </w:tcPr>
          <w:p>
            <w:pPr>
              <w:rPr>
                <w:rFonts w:ascii="Arial"/>
                <w:sz w:val="21"/>
              </w:rPr>
            </w:pPr>
          </w:p>
        </w:tc>
        <w:tc>
          <w:tcPr>
            <w:tcW w:w="907" w:type="dxa"/>
            <w:vMerge w:val="continue"/>
            <w:tcBorders>
              <w:top w:val="nil"/>
            </w:tcBorders>
            <w:vAlign w:val="top"/>
          </w:tcPr>
          <w:p>
            <w:pPr>
              <w:rPr>
                <w:rFonts w:ascii="Arial"/>
                <w:sz w:val="21"/>
              </w:rPr>
            </w:pPr>
          </w:p>
        </w:tc>
        <w:tc>
          <w:tcPr>
            <w:tcW w:w="907" w:type="dxa"/>
            <w:vMerge w:val="continue"/>
            <w:tcBorders>
              <w:top w:val="nil"/>
            </w:tcBorders>
            <w:vAlign w:val="top"/>
          </w:tcPr>
          <w:p>
            <w:pPr>
              <w:rPr>
                <w:rFonts w:ascii="Arial"/>
                <w:sz w:val="21"/>
              </w:rPr>
            </w:pPr>
          </w:p>
        </w:tc>
        <w:tc>
          <w:tcPr>
            <w:tcW w:w="1416" w:type="dxa"/>
            <w:vMerge w:val="continue"/>
            <w:tcBorders>
              <w:top w:val="nil"/>
            </w:tcBorders>
            <w:vAlign w:val="top"/>
          </w:tcPr>
          <w:p>
            <w:pPr>
              <w:rPr>
                <w:rFonts w:ascii="Arial"/>
                <w:sz w:val="21"/>
              </w:rPr>
            </w:pPr>
          </w:p>
        </w:tc>
        <w:tc>
          <w:tcPr>
            <w:tcW w:w="113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trPr>
        <w:tc>
          <w:tcPr>
            <w:tcW w:w="1421" w:type="dxa"/>
            <w:vAlign w:val="center"/>
          </w:tcPr>
          <w:p>
            <w:pPr>
              <w:spacing w:line="323" w:lineRule="auto"/>
              <w:jc w:val="center"/>
              <w:rPr>
                <w:rFonts w:hint="eastAsia" w:ascii="Arial" w:hAnsi="Arial" w:eastAsia="Arial" w:cs="Arial"/>
                <w:snapToGrid w:val="0"/>
                <w:color w:val="000000"/>
                <w:kern w:val="0"/>
                <w:sz w:val="21"/>
                <w:szCs w:val="21"/>
                <w:lang w:val="en-US" w:eastAsia="en-US" w:bidi="ar-SA"/>
              </w:rPr>
            </w:pPr>
            <w:r>
              <w:rPr>
                <w:rFonts w:hint="eastAsia" w:ascii="Times New Roman" w:hAnsi="Times New Roman" w:eastAsia="Times New Roman" w:cs="Times New Roman"/>
                <w:spacing w:val="2"/>
                <w:sz w:val="19"/>
                <w:szCs w:val="19"/>
                <w:lang w:val="en-US" w:eastAsia="zh-CN"/>
              </w:rPr>
              <w:t>712,400.63</w:t>
            </w:r>
          </w:p>
        </w:tc>
        <w:tc>
          <w:tcPr>
            <w:tcW w:w="1303" w:type="dxa"/>
            <w:vAlign w:val="center"/>
          </w:tcPr>
          <w:p>
            <w:pPr>
              <w:spacing w:line="323" w:lineRule="auto"/>
              <w:jc w:val="center"/>
              <w:rPr>
                <w:rFonts w:hint="eastAsia" w:ascii="Times New Roman" w:hAnsi="Times New Roman" w:eastAsia="Times New Roman" w:cs="Times New Roman"/>
                <w:spacing w:val="2"/>
                <w:sz w:val="19"/>
                <w:szCs w:val="19"/>
                <w:lang w:val="en-US" w:eastAsia="en-US"/>
              </w:rPr>
            </w:pPr>
            <w:r>
              <w:rPr>
                <w:rFonts w:hint="eastAsia" w:ascii="Times New Roman" w:hAnsi="Times New Roman" w:eastAsia="Times New Roman" w:cs="Times New Roman"/>
                <w:spacing w:val="2"/>
                <w:sz w:val="19"/>
                <w:szCs w:val="19"/>
                <w:lang w:val="en-US" w:eastAsia="zh-CN"/>
              </w:rPr>
              <w:t>198,969.04</w:t>
            </w:r>
          </w:p>
        </w:tc>
        <w:tc>
          <w:tcPr>
            <w:tcW w:w="1303" w:type="dxa"/>
            <w:vAlign w:val="center"/>
          </w:tcPr>
          <w:p>
            <w:pPr>
              <w:spacing w:line="323" w:lineRule="auto"/>
              <w:jc w:val="center"/>
              <w:rPr>
                <w:rFonts w:hint="eastAsia" w:ascii="Times New Roman" w:hAnsi="Times New Roman" w:eastAsia="Times New Roman" w:cs="Times New Roman"/>
                <w:spacing w:val="2"/>
                <w:sz w:val="19"/>
                <w:szCs w:val="19"/>
                <w:lang w:val="en-US" w:eastAsia="en-US"/>
              </w:rPr>
            </w:pPr>
            <w:r>
              <w:rPr>
                <w:rFonts w:hint="eastAsia" w:ascii="Times New Roman" w:hAnsi="Times New Roman" w:eastAsia="Times New Roman" w:cs="Times New Roman"/>
                <w:spacing w:val="2"/>
                <w:sz w:val="19"/>
                <w:szCs w:val="19"/>
                <w:lang w:val="en-US" w:eastAsia="zh-CN"/>
              </w:rPr>
              <w:t>125,514.52</w:t>
            </w:r>
          </w:p>
        </w:tc>
        <w:tc>
          <w:tcPr>
            <w:tcW w:w="1304" w:type="dxa"/>
            <w:vAlign w:val="center"/>
          </w:tcPr>
          <w:p>
            <w:pPr>
              <w:spacing w:line="323" w:lineRule="auto"/>
              <w:jc w:val="center"/>
              <w:rPr>
                <w:rFonts w:hint="eastAsia" w:ascii="Times New Roman" w:hAnsi="Times New Roman" w:eastAsia="Times New Roman" w:cs="Times New Roman"/>
                <w:spacing w:val="2"/>
                <w:sz w:val="19"/>
                <w:szCs w:val="19"/>
                <w:lang w:val="en-US" w:eastAsia="en-US"/>
              </w:rPr>
            </w:pPr>
          </w:p>
        </w:tc>
        <w:tc>
          <w:tcPr>
            <w:tcW w:w="1303" w:type="dxa"/>
            <w:vAlign w:val="center"/>
          </w:tcPr>
          <w:p>
            <w:pPr>
              <w:spacing w:line="323" w:lineRule="auto"/>
              <w:jc w:val="center"/>
              <w:rPr>
                <w:rFonts w:hint="eastAsia" w:ascii="Times New Roman" w:hAnsi="Times New Roman" w:eastAsia="Times New Roman" w:cs="Times New Roman"/>
                <w:spacing w:val="2"/>
                <w:sz w:val="19"/>
                <w:szCs w:val="19"/>
                <w:lang w:val="en-US" w:eastAsia="en-US"/>
              </w:rPr>
            </w:pPr>
          </w:p>
        </w:tc>
        <w:tc>
          <w:tcPr>
            <w:tcW w:w="964" w:type="dxa"/>
            <w:vAlign w:val="center"/>
          </w:tcPr>
          <w:p>
            <w:pPr>
              <w:spacing w:line="323" w:lineRule="auto"/>
              <w:jc w:val="center"/>
              <w:rPr>
                <w:rFonts w:hint="eastAsia" w:ascii="Times New Roman" w:hAnsi="Times New Roman" w:eastAsia="Times New Roman" w:cs="Times New Roman"/>
                <w:spacing w:val="2"/>
                <w:sz w:val="19"/>
                <w:szCs w:val="19"/>
                <w:lang w:val="en-US" w:eastAsia="en-US"/>
              </w:rPr>
            </w:pPr>
          </w:p>
        </w:tc>
        <w:tc>
          <w:tcPr>
            <w:tcW w:w="964" w:type="dxa"/>
            <w:vAlign w:val="center"/>
          </w:tcPr>
          <w:p>
            <w:pPr>
              <w:spacing w:line="323" w:lineRule="auto"/>
              <w:jc w:val="center"/>
              <w:rPr>
                <w:rFonts w:hint="eastAsia" w:ascii="Times New Roman" w:hAnsi="Times New Roman" w:eastAsia="Times New Roman" w:cs="Times New Roman"/>
                <w:spacing w:val="2"/>
                <w:sz w:val="19"/>
                <w:szCs w:val="19"/>
                <w:lang w:val="en-US" w:eastAsia="en-US"/>
              </w:rPr>
            </w:pPr>
          </w:p>
        </w:tc>
        <w:tc>
          <w:tcPr>
            <w:tcW w:w="907" w:type="dxa"/>
            <w:vAlign w:val="center"/>
          </w:tcPr>
          <w:p>
            <w:pPr>
              <w:spacing w:line="323" w:lineRule="auto"/>
              <w:jc w:val="center"/>
              <w:rPr>
                <w:rFonts w:hint="eastAsia" w:ascii="Times New Roman" w:hAnsi="Times New Roman" w:eastAsia="Times New Roman" w:cs="Times New Roman"/>
                <w:spacing w:val="2"/>
                <w:sz w:val="19"/>
                <w:szCs w:val="19"/>
                <w:lang w:val="en-US" w:eastAsia="en-US"/>
              </w:rPr>
            </w:pPr>
          </w:p>
        </w:tc>
        <w:tc>
          <w:tcPr>
            <w:tcW w:w="907" w:type="dxa"/>
            <w:vAlign w:val="center"/>
          </w:tcPr>
          <w:p>
            <w:pPr>
              <w:spacing w:line="323" w:lineRule="auto"/>
              <w:jc w:val="center"/>
              <w:rPr>
                <w:rFonts w:hint="eastAsia" w:ascii="Times New Roman" w:hAnsi="Times New Roman" w:eastAsia="Times New Roman" w:cs="Times New Roman"/>
                <w:spacing w:val="2"/>
                <w:sz w:val="19"/>
                <w:szCs w:val="19"/>
                <w:lang w:val="en-US" w:eastAsia="en-US"/>
              </w:rPr>
            </w:pPr>
          </w:p>
        </w:tc>
        <w:tc>
          <w:tcPr>
            <w:tcW w:w="907" w:type="dxa"/>
            <w:vAlign w:val="center"/>
          </w:tcPr>
          <w:p>
            <w:pPr>
              <w:spacing w:line="323" w:lineRule="auto"/>
              <w:jc w:val="center"/>
              <w:rPr>
                <w:rFonts w:hint="eastAsia" w:ascii="Times New Roman" w:hAnsi="Times New Roman" w:eastAsia="Times New Roman" w:cs="Times New Roman"/>
                <w:spacing w:val="2"/>
                <w:sz w:val="19"/>
                <w:szCs w:val="19"/>
                <w:lang w:val="en-US" w:eastAsia="en-US"/>
              </w:rPr>
            </w:pPr>
          </w:p>
        </w:tc>
        <w:tc>
          <w:tcPr>
            <w:tcW w:w="1416" w:type="dxa"/>
            <w:vAlign w:val="center"/>
          </w:tcPr>
          <w:p>
            <w:pPr>
              <w:spacing w:line="323" w:lineRule="auto"/>
              <w:jc w:val="center"/>
              <w:rPr>
                <w:rFonts w:hint="eastAsia" w:ascii="Times New Roman" w:hAnsi="Times New Roman" w:eastAsia="Times New Roman" w:cs="Times New Roman"/>
                <w:spacing w:val="2"/>
                <w:sz w:val="19"/>
                <w:szCs w:val="19"/>
                <w:lang w:val="en-US" w:eastAsia="en-US"/>
              </w:rPr>
            </w:pPr>
            <w:r>
              <w:rPr>
                <w:rFonts w:hint="eastAsia" w:ascii="Times New Roman" w:hAnsi="Times New Roman" w:eastAsia="Times New Roman" w:cs="Times New Roman"/>
                <w:spacing w:val="2"/>
                <w:sz w:val="19"/>
                <w:szCs w:val="19"/>
                <w:lang w:val="en-US" w:eastAsia="en-US"/>
              </w:rPr>
              <w:t>387917.07</w:t>
            </w:r>
          </w:p>
        </w:tc>
        <w:tc>
          <w:tcPr>
            <w:tcW w:w="1138" w:type="dxa"/>
            <w:vAlign w:val="center"/>
          </w:tcPr>
          <w:p>
            <w:pPr>
              <w:spacing w:line="323" w:lineRule="auto"/>
              <w:rPr>
                <w:rFonts w:ascii="Arial"/>
                <w:sz w:val="21"/>
              </w:rPr>
            </w:pPr>
          </w:p>
        </w:tc>
      </w:tr>
    </w:tbl>
    <w:p>
      <w:pPr>
        <w:sectPr>
          <w:footerReference r:id="rId10" w:type="default"/>
          <w:pgSz w:w="16840" w:h="11907"/>
          <w:pgMar w:top="720" w:right="720" w:bottom="720" w:left="720" w:header="0" w:footer="646" w:gutter="0"/>
          <w:pgNumType w:fmt="decimal"/>
          <w:cols w:space="720" w:num="1"/>
        </w:sectPr>
      </w:pPr>
    </w:p>
    <w:p>
      <w:pPr>
        <w:spacing w:before="62" w:line="228" w:lineRule="auto"/>
        <w:ind w:right="15"/>
        <w:jc w:val="both"/>
        <w:rPr>
          <w:rFonts w:ascii="宋体" w:hAnsi="宋体" w:eastAsia="宋体" w:cs="宋体"/>
          <w:spacing w:val="6"/>
          <w:sz w:val="19"/>
          <w:szCs w:val="19"/>
        </w:rPr>
      </w:pPr>
    </w:p>
    <w:p>
      <w:pPr>
        <w:spacing w:before="62" w:line="228" w:lineRule="auto"/>
        <w:ind w:right="15"/>
        <w:jc w:val="center"/>
        <w:rPr>
          <w:rFonts w:ascii="Times New Roman" w:hAnsi="Times New Roman" w:eastAsia="Times New Roman" w:cs="Times New Roman"/>
          <w:sz w:val="19"/>
          <w:szCs w:val="19"/>
        </w:rPr>
      </w:pPr>
      <w:r>
        <w:rPr>
          <w:rFonts w:hint="eastAsia" w:ascii="宋体" w:hAnsi="宋体" w:eastAsia="宋体" w:cs="宋体"/>
          <w:spacing w:val="6"/>
          <w:sz w:val="19"/>
          <w:szCs w:val="19"/>
          <w:lang w:val="en-US" w:eastAsia="zh-CN"/>
        </w:rPr>
        <w:t xml:space="preserve">                                                                                                             </w:t>
      </w:r>
    </w:p>
    <w:p>
      <w:pPr>
        <w:spacing w:before="62" w:line="228" w:lineRule="auto"/>
        <w:ind w:right="15"/>
        <w:jc w:val="center"/>
        <w:rPr>
          <w:rFonts w:hint="eastAsia" w:ascii="宋体" w:hAnsi="宋体" w:eastAsia="宋体" w:cs="宋体"/>
          <w:spacing w:val="6"/>
          <w:sz w:val="19"/>
          <w:szCs w:val="19"/>
          <w:lang w:val="en-US" w:eastAsia="zh-CN"/>
        </w:rPr>
      </w:pPr>
      <w:bookmarkStart w:id="2" w:name="bookmark8"/>
      <w:bookmarkEnd w:id="2"/>
      <w:r>
        <w:rPr>
          <w:rFonts w:ascii="微软雅黑" w:hAnsi="微软雅黑" w:eastAsia="微软雅黑" w:cs="微软雅黑"/>
          <w:spacing w:val="8"/>
          <w:sz w:val="31"/>
          <w:szCs w:val="31"/>
        </w:rPr>
        <w:t>部门支出总表</w:t>
      </w:r>
      <w:r>
        <w:rPr>
          <w:rFonts w:hint="eastAsia" w:ascii="宋体" w:hAnsi="宋体" w:eastAsia="宋体" w:cs="宋体"/>
          <w:spacing w:val="6"/>
          <w:sz w:val="19"/>
          <w:szCs w:val="19"/>
          <w:lang w:val="en-US" w:eastAsia="zh-CN"/>
        </w:rPr>
        <w:t xml:space="preserve"> </w:t>
      </w:r>
    </w:p>
    <w:p>
      <w:pPr>
        <w:spacing w:before="62" w:line="228" w:lineRule="auto"/>
        <w:ind w:right="15"/>
        <w:jc w:val="left"/>
        <w:rPr>
          <w:rFonts w:ascii="Times New Roman" w:hAnsi="Times New Roman" w:eastAsia="Times New Roman" w:cs="Times New Roman"/>
          <w:sz w:val="19"/>
          <w:szCs w:val="19"/>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3"/>
          <w:sz w:val="19"/>
          <w:szCs w:val="19"/>
        </w:rPr>
        <w:t xml:space="preserve"> </w:t>
      </w:r>
      <w:r>
        <w:rPr>
          <w:rFonts w:ascii="Times New Roman" w:hAnsi="Times New Roman" w:eastAsia="Times New Roman" w:cs="Times New Roman"/>
          <w:spacing w:val="6"/>
          <w:sz w:val="19"/>
          <w:szCs w:val="19"/>
        </w:rPr>
        <w:t>3</w:t>
      </w:r>
    </w:p>
    <w:p>
      <w:pPr>
        <w:spacing w:before="157" w:line="220" w:lineRule="auto"/>
        <w:ind w:right="20"/>
        <w:jc w:val="left"/>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p>
      <w:pPr>
        <w:spacing w:line="30" w:lineRule="exact"/>
      </w:pPr>
    </w:p>
    <w:tbl>
      <w:tblPr>
        <w:tblStyle w:val="8"/>
        <w:tblpPr w:leftFromText="180" w:rightFromText="180" w:vertAnchor="text" w:horzAnchor="page" w:tblpX="1473" w:tblpY="13"/>
        <w:tblOverlap w:val="never"/>
        <w:tblW w:w="1344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1"/>
        <w:gridCol w:w="3401"/>
        <w:gridCol w:w="1700"/>
        <w:gridCol w:w="1700"/>
        <w:gridCol w:w="1643"/>
        <w:gridCol w:w="1247"/>
        <w:gridCol w:w="1247"/>
        <w:gridCol w:w="12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rPr>
        <w:tc>
          <w:tcPr>
            <w:tcW w:w="1251" w:type="dxa"/>
            <w:vAlign w:val="top"/>
          </w:tcPr>
          <w:p>
            <w:pPr>
              <w:spacing w:line="282" w:lineRule="auto"/>
              <w:rPr>
                <w:rFonts w:ascii="Arial"/>
                <w:sz w:val="21"/>
              </w:rPr>
            </w:pPr>
          </w:p>
          <w:p>
            <w:pPr>
              <w:spacing w:before="62" w:line="227" w:lineRule="auto"/>
              <w:ind w:left="23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科目编码</w:t>
            </w:r>
          </w:p>
        </w:tc>
        <w:tc>
          <w:tcPr>
            <w:tcW w:w="3401" w:type="dxa"/>
            <w:vAlign w:val="top"/>
          </w:tcPr>
          <w:p>
            <w:pPr>
              <w:spacing w:line="282" w:lineRule="auto"/>
              <w:rPr>
                <w:rFonts w:ascii="Arial"/>
                <w:sz w:val="21"/>
              </w:rPr>
            </w:pPr>
          </w:p>
          <w:p>
            <w:pPr>
              <w:spacing w:before="62" w:line="227" w:lineRule="auto"/>
              <w:ind w:left="1305"/>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科目名称</w:t>
            </w:r>
          </w:p>
        </w:tc>
        <w:tc>
          <w:tcPr>
            <w:tcW w:w="1700" w:type="dxa"/>
            <w:vAlign w:val="top"/>
          </w:tcPr>
          <w:p>
            <w:pPr>
              <w:spacing w:line="281" w:lineRule="auto"/>
              <w:rPr>
                <w:rFonts w:ascii="Arial"/>
                <w:sz w:val="21"/>
              </w:rPr>
            </w:pPr>
          </w:p>
          <w:p>
            <w:pPr>
              <w:spacing w:before="62" w:line="230" w:lineRule="auto"/>
              <w:ind w:left="655"/>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1700" w:type="dxa"/>
            <w:vAlign w:val="top"/>
          </w:tcPr>
          <w:p>
            <w:pPr>
              <w:spacing w:line="282" w:lineRule="auto"/>
              <w:rPr>
                <w:rFonts w:ascii="Arial"/>
                <w:sz w:val="21"/>
              </w:rPr>
            </w:pPr>
          </w:p>
          <w:p>
            <w:pPr>
              <w:spacing w:before="62" w:line="227" w:lineRule="auto"/>
              <w:ind w:left="454"/>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基本支出</w:t>
            </w:r>
          </w:p>
        </w:tc>
        <w:tc>
          <w:tcPr>
            <w:tcW w:w="1643" w:type="dxa"/>
            <w:vAlign w:val="top"/>
          </w:tcPr>
          <w:p>
            <w:pPr>
              <w:spacing w:line="282" w:lineRule="auto"/>
              <w:rPr>
                <w:rFonts w:ascii="Arial"/>
                <w:sz w:val="21"/>
              </w:rPr>
            </w:pPr>
          </w:p>
          <w:p>
            <w:pPr>
              <w:spacing w:before="61" w:line="229" w:lineRule="auto"/>
              <w:ind w:left="430"/>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项目支出</w:t>
            </w:r>
          </w:p>
        </w:tc>
        <w:tc>
          <w:tcPr>
            <w:tcW w:w="1247" w:type="dxa"/>
            <w:vAlign w:val="top"/>
          </w:tcPr>
          <w:p>
            <w:pPr>
              <w:spacing w:before="189" w:line="266" w:lineRule="auto"/>
              <w:ind w:left="430" w:right="219" w:hanging="20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上缴上级</w:t>
            </w:r>
            <w:r>
              <w:rPr>
                <w:rFonts w:ascii="宋体" w:hAnsi="宋体" w:eastAsia="宋体" w:cs="宋体"/>
                <w:sz w:val="19"/>
                <w:szCs w:val="19"/>
              </w:rPr>
              <w:t xml:space="preserve"> </w:t>
            </w:r>
            <w:r>
              <w:rPr>
                <w:rFonts w:ascii="宋体" w:hAnsi="宋体" w:eastAsia="宋体" w:cs="宋体"/>
                <w:spacing w:val="6"/>
                <w:sz w:val="19"/>
                <w:szCs w:val="19"/>
                <w14:textOutline w14:w="3614" w14:cap="sq" w14:cmpd="sng">
                  <w14:solidFill>
                    <w14:srgbClr w14:val="000000"/>
                  </w14:solidFill>
                  <w14:prstDash w14:val="solid"/>
                  <w14:bevel/>
                </w14:textOutline>
              </w:rPr>
              <w:t>支出</w:t>
            </w:r>
          </w:p>
        </w:tc>
        <w:tc>
          <w:tcPr>
            <w:tcW w:w="1247" w:type="dxa"/>
            <w:vAlign w:val="top"/>
          </w:tcPr>
          <w:p>
            <w:pPr>
              <w:spacing w:before="189" w:line="266" w:lineRule="auto"/>
              <w:ind w:left="231" w:right="218" w:hanging="1"/>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事业单位</w:t>
            </w:r>
            <w:r>
              <w:rPr>
                <w:rFonts w:ascii="宋体" w:hAnsi="宋体" w:eastAsia="宋体" w:cs="宋体"/>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经营支出</w:t>
            </w:r>
          </w:p>
        </w:tc>
        <w:tc>
          <w:tcPr>
            <w:tcW w:w="1251" w:type="dxa"/>
            <w:vAlign w:val="top"/>
          </w:tcPr>
          <w:p>
            <w:pPr>
              <w:spacing w:before="189" w:line="266" w:lineRule="auto"/>
              <w:ind w:left="230" w:right="120" w:hanging="101"/>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对附属单位</w:t>
            </w:r>
            <w:r>
              <w:rPr>
                <w:rFonts w:ascii="宋体" w:hAnsi="宋体" w:eastAsia="宋体" w:cs="宋体"/>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补助支出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51" w:type="dxa"/>
            <w:vAlign w:val="top"/>
          </w:tcPr>
          <w:p>
            <w:pPr>
              <w:spacing w:before="235" w:line="195"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208</w:t>
            </w:r>
          </w:p>
        </w:tc>
        <w:tc>
          <w:tcPr>
            <w:tcW w:w="3401" w:type="dxa"/>
            <w:vAlign w:val="top"/>
          </w:tcPr>
          <w:p>
            <w:pPr>
              <w:spacing w:before="201" w:line="227" w:lineRule="auto"/>
              <w:ind w:left="20"/>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社会保障和就业支出</w:t>
            </w:r>
          </w:p>
        </w:tc>
        <w:tc>
          <w:tcPr>
            <w:tcW w:w="1700" w:type="dxa"/>
            <w:vAlign w:val="center"/>
          </w:tcPr>
          <w:p>
            <w:pPr>
              <w:spacing w:before="238" w:line="197" w:lineRule="auto"/>
              <w:ind w:left="689"/>
              <w:jc w:val="left"/>
              <w:rPr>
                <w:rFonts w:ascii="Times New Roman" w:hAnsi="Times New Roman" w:eastAsia="Times New Roman" w:cs="Times New Roman"/>
                <w:b/>
                <w:bCs/>
                <w:spacing w:val="3"/>
                <w:sz w:val="19"/>
                <w:szCs w:val="19"/>
              </w:rPr>
            </w:pPr>
            <w:r>
              <w:rPr>
                <w:rFonts w:hint="eastAsia" w:ascii="Times New Roman" w:hAnsi="Times New Roman" w:eastAsia="Times New Roman" w:cs="Times New Roman"/>
                <w:b/>
                <w:bCs/>
                <w:spacing w:val="3"/>
                <w:sz w:val="19"/>
                <w:szCs w:val="19"/>
                <w:lang w:val="en-US" w:eastAsia="zh-CN"/>
              </w:rPr>
              <w:t>79,007.60</w:t>
            </w:r>
          </w:p>
        </w:tc>
        <w:tc>
          <w:tcPr>
            <w:tcW w:w="1700" w:type="dxa"/>
            <w:vAlign w:val="center"/>
          </w:tcPr>
          <w:p>
            <w:pPr>
              <w:spacing w:before="238" w:line="197" w:lineRule="auto"/>
              <w:ind w:left="689"/>
              <w:jc w:val="left"/>
              <w:rPr>
                <w:rFonts w:ascii="Times New Roman" w:hAnsi="Times New Roman" w:eastAsia="Times New Roman" w:cs="Times New Roman"/>
                <w:b/>
                <w:bCs/>
                <w:spacing w:val="3"/>
                <w:sz w:val="19"/>
                <w:szCs w:val="19"/>
              </w:rPr>
            </w:pPr>
            <w:r>
              <w:rPr>
                <w:rFonts w:hint="eastAsia" w:ascii="Times New Roman" w:hAnsi="Times New Roman" w:eastAsia="Times New Roman" w:cs="Times New Roman"/>
                <w:b/>
                <w:bCs/>
                <w:spacing w:val="3"/>
                <w:sz w:val="19"/>
                <w:szCs w:val="19"/>
                <w:lang w:val="en-US" w:eastAsia="zh-CN"/>
              </w:rPr>
              <w:t>79,007.60</w:t>
            </w:r>
          </w:p>
        </w:tc>
        <w:tc>
          <w:tcPr>
            <w:tcW w:w="1643"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c>
          <w:tcPr>
            <w:tcW w:w="1247"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c>
          <w:tcPr>
            <w:tcW w:w="1247"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c>
          <w:tcPr>
            <w:tcW w:w="1251"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51" w:type="dxa"/>
            <w:vAlign w:val="top"/>
          </w:tcPr>
          <w:p>
            <w:pPr>
              <w:spacing w:before="237" w:line="195" w:lineRule="auto"/>
              <w:ind w:left="220"/>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20805</w:t>
            </w:r>
          </w:p>
        </w:tc>
        <w:tc>
          <w:tcPr>
            <w:tcW w:w="3401" w:type="dxa"/>
            <w:vAlign w:val="top"/>
          </w:tcPr>
          <w:p>
            <w:pPr>
              <w:spacing w:before="203" w:line="228" w:lineRule="auto"/>
              <w:ind w:left="221"/>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行政事业单位养老支出</w:t>
            </w:r>
          </w:p>
        </w:tc>
        <w:tc>
          <w:tcPr>
            <w:tcW w:w="1700" w:type="dxa"/>
            <w:vAlign w:val="center"/>
          </w:tcPr>
          <w:p>
            <w:pPr>
              <w:spacing w:before="238" w:line="197" w:lineRule="auto"/>
              <w:ind w:left="689"/>
              <w:jc w:val="left"/>
              <w:rPr>
                <w:rFonts w:ascii="Times New Roman" w:hAnsi="Times New Roman" w:eastAsia="Times New Roman" w:cs="Times New Roman"/>
                <w:b/>
                <w:bCs/>
                <w:spacing w:val="3"/>
                <w:sz w:val="19"/>
                <w:szCs w:val="19"/>
              </w:rPr>
            </w:pPr>
            <w:r>
              <w:rPr>
                <w:rFonts w:hint="eastAsia" w:ascii="Times New Roman" w:hAnsi="Times New Roman" w:eastAsia="Times New Roman" w:cs="Times New Roman"/>
                <w:b/>
                <w:bCs/>
                <w:spacing w:val="3"/>
                <w:sz w:val="19"/>
                <w:szCs w:val="19"/>
                <w:lang w:val="en-US" w:eastAsia="zh-CN"/>
              </w:rPr>
              <w:t>79,007.60</w:t>
            </w:r>
          </w:p>
        </w:tc>
        <w:tc>
          <w:tcPr>
            <w:tcW w:w="1700" w:type="dxa"/>
            <w:vAlign w:val="center"/>
          </w:tcPr>
          <w:p>
            <w:pPr>
              <w:spacing w:before="238" w:line="197" w:lineRule="auto"/>
              <w:ind w:left="689"/>
              <w:jc w:val="left"/>
              <w:rPr>
                <w:rFonts w:ascii="Times New Roman" w:hAnsi="Times New Roman" w:eastAsia="Times New Roman" w:cs="Times New Roman"/>
                <w:b/>
                <w:bCs/>
                <w:spacing w:val="3"/>
                <w:sz w:val="19"/>
                <w:szCs w:val="19"/>
              </w:rPr>
            </w:pPr>
            <w:r>
              <w:rPr>
                <w:rFonts w:hint="eastAsia" w:ascii="Times New Roman" w:hAnsi="Times New Roman" w:eastAsia="Times New Roman" w:cs="Times New Roman"/>
                <w:b/>
                <w:bCs/>
                <w:spacing w:val="3"/>
                <w:sz w:val="19"/>
                <w:szCs w:val="19"/>
                <w:lang w:val="en-US" w:eastAsia="zh-CN"/>
              </w:rPr>
              <w:t>79,007.60</w:t>
            </w:r>
          </w:p>
        </w:tc>
        <w:tc>
          <w:tcPr>
            <w:tcW w:w="1643"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c>
          <w:tcPr>
            <w:tcW w:w="1247"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c>
          <w:tcPr>
            <w:tcW w:w="1247" w:type="dxa"/>
            <w:vAlign w:val="center"/>
          </w:tcPr>
          <w:p>
            <w:pPr>
              <w:spacing w:before="238" w:line="197" w:lineRule="auto"/>
              <w:jc w:val="left"/>
              <w:rPr>
                <w:rFonts w:ascii="Times New Roman" w:hAnsi="Times New Roman" w:eastAsia="Times New Roman" w:cs="Times New Roman"/>
                <w:b/>
                <w:bCs/>
                <w:spacing w:val="3"/>
                <w:sz w:val="19"/>
                <w:szCs w:val="19"/>
              </w:rPr>
            </w:pPr>
          </w:p>
        </w:tc>
        <w:tc>
          <w:tcPr>
            <w:tcW w:w="1251" w:type="dxa"/>
            <w:vAlign w:val="center"/>
          </w:tcPr>
          <w:p>
            <w:pPr>
              <w:spacing w:before="238" w:line="197" w:lineRule="auto"/>
              <w:ind w:left="689"/>
              <w:jc w:val="left"/>
              <w:rPr>
                <w:rFonts w:ascii="Times New Roman" w:hAnsi="Times New Roman" w:eastAsia="Times New Roman" w:cs="Times New Roman"/>
                <w:b/>
                <w:bCs/>
                <w:spacing w:val="3"/>
                <w:sz w:val="19"/>
                <w:szCs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251" w:type="dxa"/>
            <w:vAlign w:val="top"/>
          </w:tcPr>
          <w:p>
            <w:pPr>
              <w:spacing w:before="264" w:line="195" w:lineRule="auto"/>
              <w:ind w:left="41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2080505</w:t>
            </w:r>
          </w:p>
        </w:tc>
        <w:tc>
          <w:tcPr>
            <w:tcW w:w="3401" w:type="dxa"/>
            <w:vAlign w:val="top"/>
          </w:tcPr>
          <w:p>
            <w:pPr>
              <w:spacing w:before="74" w:line="266" w:lineRule="auto"/>
              <w:ind w:left="417" w:right="188" w:hanging="1"/>
              <w:rPr>
                <w:rFonts w:ascii="宋体" w:hAnsi="宋体" w:eastAsia="宋体" w:cs="宋体"/>
                <w:sz w:val="19"/>
                <w:szCs w:val="19"/>
              </w:rPr>
            </w:pPr>
            <w:r>
              <w:rPr>
                <w:rFonts w:ascii="宋体" w:hAnsi="宋体" w:eastAsia="宋体" w:cs="宋体"/>
                <w:spacing w:val="9"/>
                <w:sz w:val="19"/>
                <w:szCs w:val="19"/>
              </w:rPr>
              <w:t>机关事业单位基本养老保险缴费</w:t>
            </w:r>
            <w:r>
              <w:rPr>
                <w:rFonts w:ascii="宋体" w:hAnsi="宋体" w:eastAsia="宋体" w:cs="宋体"/>
                <w:spacing w:val="4"/>
                <w:sz w:val="19"/>
                <w:szCs w:val="19"/>
              </w:rPr>
              <w:t xml:space="preserve"> 支出</w:t>
            </w:r>
          </w:p>
        </w:tc>
        <w:tc>
          <w:tcPr>
            <w:tcW w:w="1700" w:type="dxa"/>
            <w:vAlign w:val="center"/>
          </w:tcPr>
          <w:p>
            <w:pPr>
              <w:spacing w:before="237" w:line="197" w:lineRule="auto"/>
              <w:ind w:left="791"/>
              <w:jc w:val="left"/>
              <w:rPr>
                <w:rFonts w:ascii="Times New Roman" w:hAnsi="Times New Roman" w:eastAsia="Times New Roman" w:cs="Times New Roman"/>
                <w:spacing w:val="3"/>
                <w:sz w:val="19"/>
                <w:szCs w:val="19"/>
              </w:rPr>
            </w:pPr>
            <w:r>
              <w:rPr>
                <w:rFonts w:hint="eastAsia" w:ascii="Times New Roman" w:hAnsi="Times New Roman" w:eastAsia="Times New Roman" w:cs="Times New Roman"/>
                <w:spacing w:val="3"/>
                <w:sz w:val="19"/>
                <w:szCs w:val="19"/>
                <w:lang w:val="en-US" w:eastAsia="zh-CN"/>
              </w:rPr>
              <w:t>52,468.36</w:t>
            </w:r>
          </w:p>
        </w:tc>
        <w:tc>
          <w:tcPr>
            <w:tcW w:w="1700" w:type="dxa"/>
            <w:vAlign w:val="center"/>
          </w:tcPr>
          <w:p>
            <w:pPr>
              <w:spacing w:before="237" w:line="197" w:lineRule="auto"/>
              <w:ind w:left="791"/>
              <w:jc w:val="left"/>
              <w:rPr>
                <w:rFonts w:ascii="Times New Roman" w:hAnsi="Times New Roman" w:eastAsia="Times New Roman" w:cs="Times New Roman"/>
                <w:spacing w:val="3"/>
                <w:sz w:val="19"/>
                <w:szCs w:val="19"/>
              </w:rPr>
            </w:pPr>
            <w:r>
              <w:rPr>
                <w:rFonts w:hint="eastAsia" w:ascii="Times New Roman" w:hAnsi="Times New Roman" w:eastAsia="Times New Roman" w:cs="Times New Roman"/>
                <w:spacing w:val="3"/>
                <w:sz w:val="19"/>
                <w:szCs w:val="19"/>
                <w:lang w:val="en-US" w:eastAsia="zh-CN"/>
              </w:rPr>
              <w:t>52,468.36</w:t>
            </w:r>
          </w:p>
        </w:tc>
        <w:tc>
          <w:tcPr>
            <w:tcW w:w="1643" w:type="dxa"/>
            <w:vAlign w:val="center"/>
          </w:tcPr>
          <w:p>
            <w:pPr>
              <w:spacing w:before="237" w:line="197" w:lineRule="auto"/>
              <w:ind w:left="791"/>
              <w:jc w:val="left"/>
              <w:rPr>
                <w:rFonts w:ascii="Times New Roman" w:hAnsi="Times New Roman" w:eastAsia="Times New Roman" w:cs="Times New Roman"/>
                <w:spacing w:val="3"/>
                <w:sz w:val="19"/>
                <w:szCs w:val="19"/>
              </w:rPr>
            </w:pPr>
          </w:p>
        </w:tc>
        <w:tc>
          <w:tcPr>
            <w:tcW w:w="1247" w:type="dxa"/>
            <w:vAlign w:val="center"/>
          </w:tcPr>
          <w:p>
            <w:pPr>
              <w:spacing w:before="237" w:line="197" w:lineRule="auto"/>
              <w:ind w:left="791"/>
              <w:jc w:val="left"/>
              <w:rPr>
                <w:rFonts w:ascii="Times New Roman" w:hAnsi="Times New Roman" w:eastAsia="Times New Roman" w:cs="Times New Roman"/>
                <w:spacing w:val="3"/>
                <w:sz w:val="19"/>
                <w:szCs w:val="19"/>
              </w:rPr>
            </w:pPr>
          </w:p>
        </w:tc>
        <w:tc>
          <w:tcPr>
            <w:tcW w:w="1247" w:type="dxa"/>
            <w:vAlign w:val="center"/>
          </w:tcPr>
          <w:p>
            <w:pPr>
              <w:spacing w:before="237" w:line="197" w:lineRule="auto"/>
              <w:ind w:left="791"/>
              <w:jc w:val="left"/>
              <w:rPr>
                <w:rFonts w:ascii="Times New Roman" w:hAnsi="Times New Roman" w:eastAsia="Times New Roman" w:cs="Times New Roman"/>
                <w:spacing w:val="3"/>
                <w:sz w:val="19"/>
                <w:szCs w:val="19"/>
              </w:rPr>
            </w:pPr>
          </w:p>
        </w:tc>
        <w:tc>
          <w:tcPr>
            <w:tcW w:w="1251" w:type="dxa"/>
            <w:vAlign w:val="center"/>
          </w:tcPr>
          <w:p>
            <w:pPr>
              <w:jc w:val="right"/>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51" w:type="dxa"/>
            <w:vAlign w:val="top"/>
          </w:tcPr>
          <w:p>
            <w:pPr>
              <w:spacing w:before="238" w:line="195" w:lineRule="auto"/>
              <w:ind w:left="41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2080506</w:t>
            </w:r>
          </w:p>
        </w:tc>
        <w:tc>
          <w:tcPr>
            <w:tcW w:w="3401" w:type="dxa"/>
            <w:vAlign w:val="top"/>
          </w:tcPr>
          <w:p>
            <w:pPr>
              <w:spacing w:before="204" w:line="227" w:lineRule="auto"/>
              <w:ind w:left="416"/>
              <w:rPr>
                <w:rFonts w:ascii="宋体" w:hAnsi="宋体" w:eastAsia="宋体" w:cs="宋体"/>
                <w:sz w:val="19"/>
                <w:szCs w:val="19"/>
              </w:rPr>
            </w:pPr>
            <w:r>
              <w:rPr>
                <w:rFonts w:ascii="宋体" w:hAnsi="宋体" w:eastAsia="宋体" w:cs="宋体"/>
                <w:spacing w:val="9"/>
                <w:sz w:val="19"/>
                <w:szCs w:val="19"/>
              </w:rPr>
              <w:t>机关事业单位职业年金缴费支出</w:t>
            </w:r>
          </w:p>
        </w:tc>
        <w:tc>
          <w:tcPr>
            <w:tcW w:w="1700" w:type="dxa"/>
            <w:vAlign w:val="center"/>
          </w:tcPr>
          <w:p>
            <w:pPr>
              <w:spacing w:before="237" w:line="197" w:lineRule="auto"/>
              <w:ind w:left="791"/>
              <w:jc w:val="left"/>
              <w:rPr>
                <w:rFonts w:ascii="Times New Roman" w:hAnsi="Times New Roman" w:eastAsia="Times New Roman" w:cs="Times New Roman"/>
                <w:spacing w:val="3"/>
                <w:sz w:val="19"/>
                <w:szCs w:val="19"/>
              </w:rPr>
            </w:pPr>
            <w:r>
              <w:rPr>
                <w:rFonts w:hint="eastAsia" w:ascii="Times New Roman" w:hAnsi="Times New Roman" w:eastAsia="Times New Roman" w:cs="Times New Roman"/>
                <w:spacing w:val="3"/>
                <w:sz w:val="19"/>
                <w:szCs w:val="19"/>
                <w:lang w:val="en-US" w:eastAsia="zh-CN"/>
              </w:rPr>
              <w:t>26,539.24</w:t>
            </w:r>
          </w:p>
        </w:tc>
        <w:tc>
          <w:tcPr>
            <w:tcW w:w="1700" w:type="dxa"/>
            <w:vAlign w:val="center"/>
          </w:tcPr>
          <w:p>
            <w:pPr>
              <w:spacing w:before="237" w:line="197" w:lineRule="auto"/>
              <w:ind w:left="791"/>
              <w:jc w:val="left"/>
              <w:rPr>
                <w:rFonts w:ascii="Times New Roman" w:hAnsi="Times New Roman" w:eastAsia="Times New Roman" w:cs="Times New Roman"/>
                <w:spacing w:val="3"/>
                <w:sz w:val="19"/>
                <w:szCs w:val="19"/>
              </w:rPr>
            </w:pPr>
            <w:r>
              <w:rPr>
                <w:rFonts w:hint="eastAsia" w:ascii="Times New Roman" w:hAnsi="Times New Roman" w:eastAsia="Times New Roman" w:cs="Times New Roman"/>
                <w:spacing w:val="3"/>
                <w:sz w:val="19"/>
                <w:szCs w:val="19"/>
                <w:lang w:val="en-US" w:eastAsia="zh-CN"/>
              </w:rPr>
              <w:t>26,539.24</w:t>
            </w:r>
          </w:p>
        </w:tc>
        <w:tc>
          <w:tcPr>
            <w:tcW w:w="1643" w:type="dxa"/>
            <w:vAlign w:val="center"/>
          </w:tcPr>
          <w:p>
            <w:pPr>
              <w:spacing w:before="237" w:line="197" w:lineRule="auto"/>
              <w:ind w:left="791"/>
              <w:jc w:val="left"/>
              <w:rPr>
                <w:rFonts w:ascii="Times New Roman" w:hAnsi="Times New Roman" w:eastAsia="Times New Roman" w:cs="Times New Roman"/>
                <w:spacing w:val="3"/>
                <w:sz w:val="19"/>
                <w:szCs w:val="19"/>
              </w:rPr>
            </w:pPr>
          </w:p>
        </w:tc>
        <w:tc>
          <w:tcPr>
            <w:tcW w:w="1247" w:type="dxa"/>
            <w:vAlign w:val="center"/>
          </w:tcPr>
          <w:p>
            <w:pPr>
              <w:spacing w:before="237" w:line="197" w:lineRule="auto"/>
              <w:ind w:left="791"/>
              <w:jc w:val="left"/>
              <w:rPr>
                <w:rFonts w:ascii="Times New Roman" w:hAnsi="Times New Roman" w:eastAsia="Times New Roman" w:cs="Times New Roman"/>
                <w:spacing w:val="3"/>
                <w:sz w:val="19"/>
                <w:szCs w:val="19"/>
              </w:rPr>
            </w:pPr>
          </w:p>
        </w:tc>
        <w:tc>
          <w:tcPr>
            <w:tcW w:w="1247" w:type="dxa"/>
            <w:vAlign w:val="center"/>
          </w:tcPr>
          <w:p>
            <w:pPr>
              <w:spacing w:before="237" w:line="197" w:lineRule="auto"/>
              <w:ind w:left="791"/>
              <w:jc w:val="left"/>
              <w:rPr>
                <w:rFonts w:ascii="Times New Roman" w:hAnsi="Times New Roman" w:eastAsia="Times New Roman" w:cs="Times New Roman"/>
                <w:spacing w:val="3"/>
                <w:sz w:val="19"/>
                <w:szCs w:val="19"/>
              </w:rPr>
            </w:pPr>
          </w:p>
        </w:tc>
        <w:tc>
          <w:tcPr>
            <w:tcW w:w="1251" w:type="dxa"/>
            <w:vAlign w:val="center"/>
          </w:tcPr>
          <w:p>
            <w:pPr>
              <w:jc w:val="right"/>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1251" w:type="dxa"/>
            <w:vAlign w:val="top"/>
          </w:tcPr>
          <w:p>
            <w:pPr>
              <w:spacing w:before="236" w:line="195"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210</w:t>
            </w:r>
          </w:p>
        </w:tc>
        <w:tc>
          <w:tcPr>
            <w:tcW w:w="3401" w:type="dxa"/>
            <w:vAlign w:val="top"/>
          </w:tcPr>
          <w:p>
            <w:pPr>
              <w:spacing w:before="202" w:line="228" w:lineRule="auto"/>
              <w:ind w:left="2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卫生健康支出</w:t>
            </w:r>
          </w:p>
        </w:tc>
        <w:tc>
          <w:tcPr>
            <w:tcW w:w="1700" w:type="dxa"/>
            <w:vAlign w:val="center"/>
          </w:tcPr>
          <w:p>
            <w:pPr>
              <w:spacing w:before="238" w:line="197" w:lineRule="auto"/>
              <w:ind w:left="689"/>
              <w:jc w:val="left"/>
              <w:rPr>
                <w:rFonts w:hint="eastAsia" w:ascii="Times New Roman" w:hAnsi="Times New Roman" w:eastAsia="Times New Roman" w:cs="Times New Roman"/>
                <w:b/>
                <w:bCs/>
                <w:spacing w:val="3"/>
                <w:sz w:val="19"/>
                <w:szCs w:val="19"/>
                <w:lang w:val="en-US" w:eastAsia="zh-CN"/>
              </w:rPr>
            </w:pPr>
            <w:r>
              <w:rPr>
                <w:rFonts w:hint="eastAsia" w:ascii="Times New Roman" w:hAnsi="Times New Roman" w:eastAsia="Times New Roman" w:cs="Times New Roman"/>
                <w:b/>
                <w:bCs/>
                <w:spacing w:val="3"/>
                <w:sz w:val="19"/>
                <w:szCs w:val="19"/>
                <w:lang w:val="en-US" w:eastAsia="zh-CN"/>
              </w:rPr>
              <w:t>30,933.49</w:t>
            </w:r>
          </w:p>
        </w:tc>
        <w:tc>
          <w:tcPr>
            <w:tcW w:w="1700" w:type="dxa"/>
            <w:vAlign w:val="center"/>
          </w:tcPr>
          <w:p>
            <w:pPr>
              <w:spacing w:before="238" w:line="197" w:lineRule="auto"/>
              <w:ind w:left="689"/>
              <w:jc w:val="left"/>
              <w:rPr>
                <w:rFonts w:hint="eastAsia" w:ascii="Times New Roman" w:hAnsi="Times New Roman" w:eastAsia="Times New Roman" w:cs="Times New Roman"/>
                <w:b/>
                <w:bCs/>
                <w:spacing w:val="3"/>
                <w:sz w:val="19"/>
                <w:szCs w:val="19"/>
                <w:lang w:val="en-US" w:eastAsia="zh-CN"/>
              </w:rPr>
            </w:pPr>
            <w:r>
              <w:rPr>
                <w:rFonts w:hint="eastAsia" w:ascii="Times New Roman" w:hAnsi="Times New Roman" w:eastAsia="Times New Roman" w:cs="Times New Roman"/>
                <w:b/>
                <w:bCs/>
                <w:spacing w:val="3"/>
                <w:sz w:val="19"/>
                <w:szCs w:val="19"/>
                <w:lang w:val="en-US" w:eastAsia="zh-CN"/>
              </w:rPr>
              <w:t>30,933.49</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51" w:type="dxa"/>
            <w:vAlign w:val="top"/>
          </w:tcPr>
          <w:p>
            <w:pPr>
              <w:spacing w:before="238" w:line="195" w:lineRule="auto"/>
              <w:ind w:left="220"/>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21011</w:t>
            </w:r>
          </w:p>
        </w:tc>
        <w:tc>
          <w:tcPr>
            <w:tcW w:w="3401" w:type="dxa"/>
            <w:vAlign w:val="top"/>
          </w:tcPr>
          <w:p>
            <w:pPr>
              <w:spacing w:before="203" w:line="229" w:lineRule="auto"/>
              <w:ind w:left="221"/>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行政事业单位医疗</w:t>
            </w:r>
          </w:p>
        </w:tc>
        <w:tc>
          <w:tcPr>
            <w:tcW w:w="1700" w:type="dxa"/>
            <w:vAlign w:val="center"/>
          </w:tcPr>
          <w:p>
            <w:pPr>
              <w:spacing w:before="238" w:line="197" w:lineRule="auto"/>
              <w:ind w:left="689"/>
              <w:jc w:val="left"/>
              <w:rPr>
                <w:rFonts w:hint="eastAsia" w:ascii="Times New Roman" w:hAnsi="Times New Roman" w:eastAsia="Times New Roman" w:cs="Times New Roman"/>
                <w:b/>
                <w:bCs/>
                <w:spacing w:val="3"/>
                <w:sz w:val="19"/>
                <w:szCs w:val="19"/>
                <w:lang w:val="en-US" w:eastAsia="zh-CN"/>
              </w:rPr>
            </w:pPr>
            <w:r>
              <w:rPr>
                <w:rFonts w:hint="eastAsia" w:ascii="Times New Roman" w:hAnsi="Times New Roman" w:eastAsia="Times New Roman" w:cs="Times New Roman"/>
                <w:b/>
                <w:bCs/>
                <w:spacing w:val="3"/>
                <w:sz w:val="19"/>
                <w:szCs w:val="19"/>
                <w:lang w:val="en-US" w:eastAsia="zh-CN"/>
              </w:rPr>
              <w:t>30,933.49</w:t>
            </w:r>
          </w:p>
        </w:tc>
        <w:tc>
          <w:tcPr>
            <w:tcW w:w="1700" w:type="dxa"/>
            <w:vAlign w:val="center"/>
          </w:tcPr>
          <w:p>
            <w:pPr>
              <w:spacing w:before="238" w:line="197" w:lineRule="auto"/>
              <w:ind w:left="689"/>
              <w:jc w:val="left"/>
              <w:rPr>
                <w:rFonts w:hint="eastAsia" w:ascii="Times New Roman" w:hAnsi="Times New Roman" w:eastAsia="Times New Roman" w:cs="Times New Roman"/>
                <w:b/>
                <w:bCs/>
                <w:spacing w:val="3"/>
                <w:sz w:val="19"/>
                <w:szCs w:val="19"/>
                <w:lang w:val="en-US" w:eastAsia="zh-CN"/>
              </w:rPr>
            </w:pPr>
            <w:r>
              <w:rPr>
                <w:rFonts w:hint="eastAsia" w:ascii="Times New Roman" w:hAnsi="Times New Roman" w:eastAsia="Times New Roman" w:cs="Times New Roman"/>
                <w:b/>
                <w:bCs/>
                <w:spacing w:val="3"/>
                <w:sz w:val="19"/>
                <w:szCs w:val="19"/>
                <w:lang w:val="en-US" w:eastAsia="zh-CN"/>
              </w:rPr>
              <w:t>30,933.49</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51" w:type="dxa"/>
            <w:vAlign w:val="top"/>
          </w:tcPr>
          <w:p>
            <w:pPr>
              <w:spacing w:before="239" w:line="195" w:lineRule="auto"/>
              <w:ind w:left="41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2101101</w:t>
            </w:r>
          </w:p>
        </w:tc>
        <w:tc>
          <w:tcPr>
            <w:tcW w:w="3401" w:type="dxa"/>
            <w:vAlign w:val="top"/>
          </w:tcPr>
          <w:p>
            <w:pPr>
              <w:spacing w:before="204" w:line="229" w:lineRule="auto"/>
              <w:ind w:left="420"/>
              <w:rPr>
                <w:rFonts w:ascii="宋体" w:hAnsi="宋体" w:eastAsia="宋体" w:cs="宋体"/>
                <w:sz w:val="19"/>
                <w:szCs w:val="19"/>
              </w:rPr>
            </w:pPr>
            <w:r>
              <w:rPr>
                <w:rFonts w:ascii="宋体" w:hAnsi="宋体" w:eastAsia="宋体" w:cs="宋体"/>
                <w:spacing w:val="8"/>
                <w:sz w:val="19"/>
                <w:szCs w:val="19"/>
              </w:rPr>
              <w:t>行政单位医疗</w:t>
            </w:r>
          </w:p>
        </w:tc>
        <w:tc>
          <w:tcPr>
            <w:tcW w:w="1700" w:type="dxa"/>
            <w:vAlign w:val="center"/>
          </w:tcPr>
          <w:p>
            <w:pPr>
              <w:spacing w:before="237" w:line="197" w:lineRule="auto"/>
              <w:ind w:left="791"/>
              <w:jc w:val="lef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28,952.88</w:t>
            </w:r>
          </w:p>
        </w:tc>
        <w:tc>
          <w:tcPr>
            <w:tcW w:w="1700" w:type="dxa"/>
            <w:vAlign w:val="center"/>
          </w:tcPr>
          <w:p>
            <w:pPr>
              <w:spacing w:before="237" w:line="197" w:lineRule="auto"/>
              <w:ind w:left="791"/>
              <w:jc w:val="lef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28,952.88</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51" w:type="dxa"/>
            <w:vAlign w:val="top"/>
          </w:tcPr>
          <w:p>
            <w:pPr>
              <w:spacing w:before="237" w:line="195" w:lineRule="auto"/>
              <w:ind w:left="41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2101199</w:t>
            </w:r>
          </w:p>
        </w:tc>
        <w:tc>
          <w:tcPr>
            <w:tcW w:w="3401" w:type="dxa"/>
            <w:vAlign w:val="top"/>
          </w:tcPr>
          <w:p>
            <w:pPr>
              <w:spacing w:before="203" w:line="229" w:lineRule="auto"/>
              <w:ind w:left="418"/>
              <w:rPr>
                <w:rFonts w:ascii="宋体" w:hAnsi="宋体" w:eastAsia="宋体" w:cs="宋体"/>
                <w:sz w:val="19"/>
                <w:szCs w:val="19"/>
              </w:rPr>
            </w:pPr>
            <w:r>
              <w:rPr>
                <w:rFonts w:ascii="宋体" w:hAnsi="宋体" w:eastAsia="宋体" w:cs="宋体"/>
                <w:spacing w:val="9"/>
                <w:sz w:val="19"/>
                <w:szCs w:val="19"/>
              </w:rPr>
              <w:t>其他行政事业单位医疗支出</w:t>
            </w:r>
          </w:p>
        </w:tc>
        <w:tc>
          <w:tcPr>
            <w:tcW w:w="1700" w:type="dxa"/>
            <w:vAlign w:val="center"/>
          </w:tcPr>
          <w:p>
            <w:pPr>
              <w:spacing w:before="237" w:line="197" w:lineRule="auto"/>
              <w:ind w:left="791"/>
              <w:jc w:val="lef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1,980.61</w:t>
            </w:r>
          </w:p>
        </w:tc>
        <w:tc>
          <w:tcPr>
            <w:tcW w:w="1700" w:type="dxa"/>
            <w:vAlign w:val="center"/>
          </w:tcPr>
          <w:p>
            <w:pPr>
              <w:spacing w:before="237" w:line="197" w:lineRule="auto"/>
              <w:ind w:left="791"/>
              <w:jc w:val="lef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1,980.61</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251" w:type="dxa"/>
            <w:vAlign w:val="top"/>
          </w:tcPr>
          <w:p>
            <w:pPr>
              <w:spacing w:before="238" w:line="195"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221</w:t>
            </w:r>
          </w:p>
        </w:tc>
        <w:tc>
          <w:tcPr>
            <w:tcW w:w="3401" w:type="dxa"/>
            <w:vAlign w:val="top"/>
          </w:tcPr>
          <w:p>
            <w:pPr>
              <w:spacing w:before="204" w:line="228" w:lineRule="auto"/>
              <w:ind w:left="18"/>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住房保障支出</w:t>
            </w:r>
          </w:p>
        </w:tc>
        <w:tc>
          <w:tcPr>
            <w:tcW w:w="1700" w:type="dxa"/>
            <w:vAlign w:val="center"/>
          </w:tcPr>
          <w:p>
            <w:pPr>
              <w:spacing w:before="238" w:line="197" w:lineRule="auto"/>
              <w:ind w:left="689"/>
              <w:jc w:val="left"/>
              <w:rPr>
                <w:rFonts w:hint="eastAsia" w:ascii="Times New Roman" w:hAnsi="Times New Roman" w:eastAsia="Times New Roman" w:cs="Times New Roman"/>
                <w:b/>
                <w:bCs/>
                <w:spacing w:val="3"/>
                <w:sz w:val="19"/>
                <w:szCs w:val="19"/>
                <w:lang w:val="en-US" w:eastAsia="zh-CN"/>
              </w:rPr>
            </w:pPr>
            <w:r>
              <w:rPr>
                <w:rFonts w:hint="eastAsia" w:ascii="Times New Roman" w:hAnsi="Times New Roman" w:eastAsia="Times New Roman" w:cs="Times New Roman"/>
                <w:b/>
                <w:bCs/>
                <w:spacing w:val="3"/>
                <w:sz w:val="19"/>
                <w:szCs w:val="19"/>
                <w:lang w:val="en-US" w:eastAsia="zh-CN"/>
              </w:rPr>
              <w:t>16,407.70</w:t>
            </w:r>
          </w:p>
        </w:tc>
        <w:tc>
          <w:tcPr>
            <w:tcW w:w="1700" w:type="dxa"/>
            <w:vAlign w:val="center"/>
          </w:tcPr>
          <w:p>
            <w:pPr>
              <w:spacing w:before="238" w:line="197" w:lineRule="auto"/>
              <w:ind w:left="689"/>
              <w:jc w:val="left"/>
              <w:rPr>
                <w:rFonts w:hint="eastAsia" w:ascii="Times New Roman" w:hAnsi="Times New Roman" w:eastAsia="Times New Roman" w:cs="Times New Roman"/>
                <w:b/>
                <w:bCs/>
                <w:spacing w:val="3"/>
                <w:sz w:val="19"/>
                <w:szCs w:val="19"/>
                <w:lang w:val="en-US" w:eastAsia="zh-CN"/>
              </w:rPr>
            </w:pPr>
            <w:r>
              <w:rPr>
                <w:rFonts w:hint="eastAsia" w:ascii="Times New Roman" w:hAnsi="Times New Roman" w:eastAsia="Times New Roman" w:cs="Times New Roman"/>
                <w:b/>
                <w:bCs/>
                <w:spacing w:val="3"/>
                <w:sz w:val="19"/>
                <w:szCs w:val="19"/>
                <w:lang w:val="en-US" w:eastAsia="zh-CN"/>
              </w:rPr>
              <w:t>16,407.70</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1251" w:type="dxa"/>
            <w:vAlign w:val="top"/>
          </w:tcPr>
          <w:p>
            <w:pPr>
              <w:spacing w:before="239" w:line="195" w:lineRule="auto"/>
              <w:ind w:left="220"/>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22102</w:t>
            </w:r>
          </w:p>
        </w:tc>
        <w:tc>
          <w:tcPr>
            <w:tcW w:w="3401" w:type="dxa"/>
            <w:vAlign w:val="top"/>
          </w:tcPr>
          <w:p>
            <w:pPr>
              <w:spacing w:before="204" w:line="228" w:lineRule="auto"/>
              <w:ind w:left="217"/>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住房改革支出</w:t>
            </w:r>
          </w:p>
        </w:tc>
        <w:tc>
          <w:tcPr>
            <w:tcW w:w="1700" w:type="dxa"/>
            <w:vAlign w:val="center"/>
          </w:tcPr>
          <w:p>
            <w:pPr>
              <w:spacing w:before="238" w:line="197" w:lineRule="auto"/>
              <w:ind w:left="689"/>
              <w:jc w:val="left"/>
              <w:rPr>
                <w:rFonts w:hint="eastAsia" w:ascii="Times New Roman" w:hAnsi="Times New Roman" w:eastAsia="Times New Roman" w:cs="Times New Roman"/>
                <w:b/>
                <w:bCs/>
                <w:spacing w:val="3"/>
                <w:sz w:val="19"/>
                <w:szCs w:val="19"/>
                <w:lang w:val="en-US" w:eastAsia="zh-CN"/>
              </w:rPr>
            </w:pPr>
            <w:r>
              <w:rPr>
                <w:rFonts w:hint="eastAsia" w:ascii="Times New Roman" w:hAnsi="Times New Roman" w:eastAsia="Times New Roman" w:cs="Times New Roman"/>
                <w:b/>
                <w:bCs/>
                <w:spacing w:val="3"/>
                <w:sz w:val="19"/>
                <w:szCs w:val="19"/>
                <w:lang w:val="en-US" w:eastAsia="zh-CN"/>
              </w:rPr>
              <w:t>16,407.70</w:t>
            </w:r>
          </w:p>
        </w:tc>
        <w:tc>
          <w:tcPr>
            <w:tcW w:w="1700" w:type="dxa"/>
            <w:vAlign w:val="center"/>
          </w:tcPr>
          <w:p>
            <w:pPr>
              <w:spacing w:before="238" w:line="197" w:lineRule="auto"/>
              <w:ind w:left="689"/>
              <w:jc w:val="left"/>
              <w:rPr>
                <w:rFonts w:hint="eastAsia" w:ascii="Times New Roman" w:hAnsi="Times New Roman" w:eastAsia="Times New Roman" w:cs="Times New Roman"/>
                <w:b/>
                <w:bCs/>
                <w:spacing w:val="3"/>
                <w:sz w:val="19"/>
                <w:szCs w:val="19"/>
                <w:lang w:val="en-US" w:eastAsia="zh-CN"/>
              </w:rPr>
            </w:pPr>
            <w:r>
              <w:rPr>
                <w:rFonts w:hint="eastAsia" w:ascii="Times New Roman" w:hAnsi="Times New Roman" w:eastAsia="Times New Roman" w:cs="Times New Roman"/>
                <w:b/>
                <w:bCs/>
                <w:spacing w:val="3"/>
                <w:sz w:val="19"/>
                <w:szCs w:val="19"/>
                <w:lang w:val="en-US" w:eastAsia="zh-CN"/>
              </w:rPr>
              <w:t>16,407.70</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251" w:type="dxa"/>
            <w:vAlign w:val="top"/>
          </w:tcPr>
          <w:p>
            <w:pPr>
              <w:spacing w:before="238" w:line="195" w:lineRule="auto"/>
              <w:ind w:left="41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2210201</w:t>
            </w:r>
          </w:p>
        </w:tc>
        <w:tc>
          <w:tcPr>
            <w:tcW w:w="3401" w:type="dxa"/>
            <w:vAlign w:val="top"/>
          </w:tcPr>
          <w:p>
            <w:pPr>
              <w:spacing w:before="204" w:line="229" w:lineRule="auto"/>
              <w:ind w:left="416"/>
              <w:rPr>
                <w:rFonts w:ascii="宋体" w:hAnsi="宋体" w:eastAsia="宋体" w:cs="宋体"/>
                <w:sz w:val="19"/>
                <w:szCs w:val="19"/>
              </w:rPr>
            </w:pPr>
            <w:r>
              <w:rPr>
                <w:rFonts w:ascii="宋体" w:hAnsi="宋体" w:eastAsia="宋体" w:cs="宋体"/>
                <w:spacing w:val="8"/>
                <w:sz w:val="19"/>
                <w:szCs w:val="19"/>
              </w:rPr>
              <w:t>住房公积金</w:t>
            </w:r>
          </w:p>
        </w:tc>
        <w:tc>
          <w:tcPr>
            <w:tcW w:w="1700" w:type="dxa"/>
            <w:vAlign w:val="center"/>
          </w:tcPr>
          <w:p>
            <w:pPr>
              <w:spacing w:before="237" w:line="197" w:lineRule="auto"/>
              <w:ind w:left="791"/>
              <w:jc w:val="lef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16,407.70</w:t>
            </w:r>
          </w:p>
        </w:tc>
        <w:tc>
          <w:tcPr>
            <w:tcW w:w="1700" w:type="dxa"/>
            <w:vAlign w:val="center"/>
          </w:tcPr>
          <w:p>
            <w:pPr>
              <w:spacing w:before="237" w:line="197" w:lineRule="auto"/>
              <w:ind w:left="791"/>
              <w:jc w:val="lef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16,407.70</w:t>
            </w:r>
          </w:p>
        </w:tc>
        <w:tc>
          <w:tcPr>
            <w:tcW w:w="1643" w:type="dxa"/>
            <w:vAlign w:val="top"/>
          </w:tcPr>
          <w:p>
            <w:pPr>
              <w:rPr>
                <w:rFonts w:ascii="Arial"/>
                <w:sz w:val="21"/>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bl>
    <w:p>
      <w:pPr>
        <w:sectPr>
          <w:footerReference r:id="rId11" w:type="default"/>
          <w:pgSz w:w="16840" w:h="11907"/>
          <w:pgMar w:top="720" w:right="720" w:bottom="720" w:left="720" w:header="0" w:footer="646" w:gutter="0"/>
          <w:pgNumType w:fmt="decimal"/>
          <w:cols w:space="720" w:num="1"/>
        </w:sectPr>
      </w:pPr>
    </w:p>
    <w:p>
      <w:pPr>
        <w:pStyle w:val="3"/>
        <w:rPr>
          <w:rFonts w:hint="eastAsia" w:eastAsia="宋体"/>
          <w:lang w:val="en-US" w:eastAsia="zh-CN"/>
        </w:rPr>
      </w:pPr>
    </w:p>
    <w:p>
      <w:pPr>
        <w:pStyle w:val="3"/>
        <w:rPr>
          <w:rFonts w:hint="eastAsia" w:eastAsia="宋体"/>
          <w:lang w:val="en-US" w:eastAsia="zh-CN"/>
        </w:rPr>
      </w:pPr>
    </w:p>
    <w:p>
      <w:pPr>
        <w:pStyle w:val="3"/>
        <w:rPr>
          <w:rFonts w:hint="eastAsia" w:eastAsia="宋体"/>
          <w:lang w:val="en-US" w:eastAsia="zh-CN"/>
        </w:rPr>
      </w:pPr>
    </w:p>
    <w:p>
      <w:pPr>
        <w:pStyle w:val="3"/>
        <w:rPr>
          <w:rFonts w:hint="eastAsia" w:eastAsia="宋体"/>
          <w:lang w:val="en-US" w:eastAsia="zh-CN"/>
        </w:rPr>
      </w:pPr>
      <w:r>
        <w:rPr>
          <w:rFonts w:hint="eastAsia" w:eastAsia="宋体"/>
          <w:lang w:val="en-US" w:eastAsia="zh-CN"/>
        </w:rPr>
        <w:t xml:space="preserve"> </w:t>
      </w:r>
    </w:p>
    <w:tbl>
      <w:tblPr>
        <w:tblStyle w:val="8"/>
        <w:tblpPr w:leftFromText="180" w:rightFromText="180" w:vertAnchor="text" w:horzAnchor="page" w:tblpX="1533" w:tblpY="216"/>
        <w:tblOverlap w:val="never"/>
        <w:tblW w:w="1344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1"/>
        <w:gridCol w:w="3401"/>
        <w:gridCol w:w="1700"/>
        <w:gridCol w:w="1700"/>
        <w:gridCol w:w="1643"/>
        <w:gridCol w:w="1247"/>
        <w:gridCol w:w="1247"/>
        <w:gridCol w:w="12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rPr>
        <w:tc>
          <w:tcPr>
            <w:tcW w:w="1251" w:type="dxa"/>
            <w:vAlign w:val="top"/>
          </w:tcPr>
          <w:p>
            <w:pPr>
              <w:spacing w:line="284" w:lineRule="auto"/>
              <w:rPr>
                <w:rFonts w:ascii="Arial"/>
                <w:sz w:val="21"/>
              </w:rPr>
            </w:pPr>
          </w:p>
          <w:p>
            <w:pPr>
              <w:spacing w:before="62" w:line="227" w:lineRule="auto"/>
              <w:ind w:left="23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科目编码</w:t>
            </w:r>
          </w:p>
        </w:tc>
        <w:tc>
          <w:tcPr>
            <w:tcW w:w="3401" w:type="dxa"/>
            <w:vAlign w:val="top"/>
          </w:tcPr>
          <w:p>
            <w:pPr>
              <w:spacing w:line="284" w:lineRule="auto"/>
              <w:rPr>
                <w:rFonts w:ascii="Arial"/>
                <w:sz w:val="21"/>
              </w:rPr>
            </w:pPr>
          </w:p>
          <w:p>
            <w:pPr>
              <w:spacing w:before="62" w:line="227" w:lineRule="auto"/>
              <w:ind w:left="1305"/>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科目名称</w:t>
            </w:r>
          </w:p>
        </w:tc>
        <w:tc>
          <w:tcPr>
            <w:tcW w:w="1700" w:type="dxa"/>
            <w:vAlign w:val="top"/>
          </w:tcPr>
          <w:p>
            <w:pPr>
              <w:spacing w:line="283" w:lineRule="auto"/>
              <w:rPr>
                <w:rFonts w:ascii="Arial"/>
                <w:sz w:val="21"/>
              </w:rPr>
            </w:pPr>
          </w:p>
          <w:p>
            <w:pPr>
              <w:spacing w:before="62" w:line="230" w:lineRule="auto"/>
              <w:ind w:left="655"/>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1700" w:type="dxa"/>
            <w:vAlign w:val="top"/>
          </w:tcPr>
          <w:p>
            <w:pPr>
              <w:spacing w:line="284" w:lineRule="auto"/>
              <w:rPr>
                <w:rFonts w:ascii="Arial"/>
                <w:sz w:val="21"/>
              </w:rPr>
            </w:pPr>
          </w:p>
          <w:p>
            <w:pPr>
              <w:spacing w:before="62" w:line="227" w:lineRule="auto"/>
              <w:ind w:left="454"/>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基本支出</w:t>
            </w:r>
          </w:p>
        </w:tc>
        <w:tc>
          <w:tcPr>
            <w:tcW w:w="1643" w:type="dxa"/>
            <w:vAlign w:val="top"/>
          </w:tcPr>
          <w:p>
            <w:pPr>
              <w:spacing w:line="283" w:lineRule="auto"/>
              <w:rPr>
                <w:rFonts w:ascii="Arial"/>
                <w:sz w:val="21"/>
              </w:rPr>
            </w:pPr>
          </w:p>
          <w:p>
            <w:pPr>
              <w:spacing w:before="62" w:line="229" w:lineRule="auto"/>
              <w:ind w:left="430"/>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项目支出</w:t>
            </w:r>
          </w:p>
        </w:tc>
        <w:tc>
          <w:tcPr>
            <w:tcW w:w="1247" w:type="dxa"/>
            <w:vAlign w:val="top"/>
          </w:tcPr>
          <w:p>
            <w:pPr>
              <w:spacing w:before="191" w:line="266" w:lineRule="auto"/>
              <w:ind w:left="430" w:right="219" w:hanging="20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上缴上级</w:t>
            </w:r>
            <w:r>
              <w:rPr>
                <w:rFonts w:ascii="宋体" w:hAnsi="宋体" w:eastAsia="宋体" w:cs="宋体"/>
                <w:sz w:val="19"/>
                <w:szCs w:val="19"/>
              </w:rPr>
              <w:t xml:space="preserve"> </w:t>
            </w:r>
            <w:r>
              <w:rPr>
                <w:rFonts w:ascii="宋体" w:hAnsi="宋体" w:eastAsia="宋体" w:cs="宋体"/>
                <w:spacing w:val="6"/>
                <w:sz w:val="19"/>
                <w:szCs w:val="19"/>
                <w14:textOutline w14:w="3614" w14:cap="sq" w14:cmpd="sng">
                  <w14:solidFill>
                    <w14:srgbClr w14:val="000000"/>
                  </w14:solidFill>
                  <w14:prstDash w14:val="solid"/>
                  <w14:bevel/>
                </w14:textOutline>
              </w:rPr>
              <w:t>支出</w:t>
            </w:r>
          </w:p>
        </w:tc>
        <w:tc>
          <w:tcPr>
            <w:tcW w:w="1247" w:type="dxa"/>
            <w:vAlign w:val="top"/>
          </w:tcPr>
          <w:p>
            <w:pPr>
              <w:spacing w:before="191" w:line="266" w:lineRule="auto"/>
              <w:ind w:left="231" w:right="218" w:hanging="1"/>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事业单位</w:t>
            </w:r>
            <w:r>
              <w:rPr>
                <w:rFonts w:ascii="宋体" w:hAnsi="宋体" w:eastAsia="宋体" w:cs="宋体"/>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经营支出</w:t>
            </w:r>
          </w:p>
        </w:tc>
        <w:tc>
          <w:tcPr>
            <w:tcW w:w="1251" w:type="dxa"/>
            <w:vAlign w:val="top"/>
          </w:tcPr>
          <w:p>
            <w:pPr>
              <w:spacing w:before="191" w:line="266" w:lineRule="auto"/>
              <w:ind w:left="230" w:right="120" w:hanging="101"/>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对附属单位</w:t>
            </w:r>
            <w:r>
              <w:rPr>
                <w:rFonts w:ascii="宋体" w:hAnsi="宋体" w:eastAsia="宋体" w:cs="宋体"/>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补助支出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1251" w:type="dxa"/>
            <w:vAlign w:val="top"/>
          </w:tcPr>
          <w:p>
            <w:pPr>
              <w:spacing w:before="237" w:line="195" w:lineRule="auto"/>
              <w:ind w:left="18" w:leftChars="0"/>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224</w:t>
            </w:r>
          </w:p>
        </w:tc>
        <w:tc>
          <w:tcPr>
            <w:tcW w:w="3401" w:type="dxa"/>
            <w:vAlign w:val="top"/>
          </w:tcPr>
          <w:p>
            <w:pPr>
              <w:spacing w:before="202" w:line="228" w:lineRule="auto"/>
              <w:ind w:left="23" w:leftChars="0"/>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灾害防治及应急管理支出</w:t>
            </w:r>
          </w:p>
        </w:tc>
        <w:tc>
          <w:tcPr>
            <w:tcW w:w="1700" w:type="dxa"/>
            <w:vAlign w:val="center"/>
          </w:tcPr>
          <w:p>
            <w:pPr>
              <w:spacing w:before="238" w:line="197" w:lineRule="auto"/>
              <w:ind w:left="689" w:leftChars="0"/>
              <w:jc w:val="left"/>
              <w:rPr>
                <w:rFonts w:ascii="Times New Roman" w:hAnsi="Times New Roman" w:eastAsia="Times New Roman" w:cs="Times New Roman"/>
                <w:sz w:val="19"/>
                <w:szCs w:val="19"/>
              </w:rPr>
            </w:pPr>
            <w:r>
              <w:rPr>
                <w:rFonts w:hint="eastAsia" w:ascii="Times New Roman" w:hAnsi="Times New Roman" w:eastAsia="Times New Roman" w:cs="Times New Roman"/>
                <w:b/>
                <w:bCs/>
                <w:spacing w:val="3"/>
                <w:sz w:val="19"/>
                <w:szCs w:val="19"/>
                <w:lang w:val="en-US" w:eastAsia="zh-CN"/>
              </w:rPr>
              <w:t>586,051.84</w:t>
            </w:r>
          </w:p>
        </w:tc>
        <w:tc>
          <w:tcPr>
            <w:tcW w:w="1700" w:type="dxa"/>
            <w:vAlign w:val="center"/>
          </w:tcPr>
          <w:p>
            <w:pPr>
              <w:spacing w:before="238" w:line="197" w:lineRule="auto"/>
              <w:ind w:left="689" w:leftChars="0"/>
              <w:jc w:val="left"/>
              <w:rPr>
                <w:rFonts w:ascii="Times New Roman" w:hAnsi="Times New Roman" w:eastAsia="Times New Roman" w:cs="Times New Roman"/>
                <w:sz w:val="19"/>
                <w:szCs w:val="19"/>
              </w:rPr>
            </w:pPr>
            <w:r>
              <w:rPr>
                <w:rFonts w:hint="eastAsia" w:ascii="Times New Roman" w:hAnsi="Times New Roman" w:eastAsia="Times New Roman" w:cs="Times New Roman"/>
                <w:b/>
                <w:bCs/>
                <w:spacing w:val="3"/>
                <w:sz w:val="19"/>
                <w:szCs w:val="19"/>
                <w:lang w:val="en-US" w:eastAsia="zh-CN"/>
              </w:rPr>
              <w:t>350,020.25</w:t>
            </w:r>
          </w:p>
        </w:tc>
        <w:tc>
          <w:tcPr>
            <w:tcW w:w="1643" w:type="dxa"/>
            <w:vAlign w:val="center"/>
          </w:tcPr>
          <w:p>
            <w:pPr>
              <w:spacing w:before="238" w:line="197" w:lineRule="auto"/>
              <w:ind w:left="689" w:leftChars="0"/>
              <w:jc w:val="left"/>
              <w:rPr>
                <w:rFonts w:ascii="Arial"/>
                <w:sz w:val="21"/>
              </w:rPr>
            </w:pPr>
            <w:r>
              <w:rPr>
                <w:rFonts w:hint="eastAsia" w:ascii="Times New Roman" w:hAnsi="Times New Roman" w:eastAsia="Times New Roman" w:cs="Times New Roman"/>
                <w:b/>
                <w:bCs/>
                <w:spacing w:val="3"/>
                <w:sz w:val="19"/>
                <w:szCs w:val="19"/>
                <w:lang w:val="en-US" w:eastAsia="zh-CN"/>
              </w:rPr>
              <w:t>236,031.59</w:t>
            </w: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1251" w:type="dxa"/>
            <w:vAlign w:val="top"/>
          </w:tcPr>
          <w:p>
            <w:pPr>
              <w:spacing w:before="238" w:line="195" w:lineRule="auto"/>
              <w:ind w:left="220" w:leftChars="0"/>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22402</w:t>
            </w:r>
          </w:p>
        </w:tc>
        <w:tc>
          <w:tcPr>
            <w:tcW w:w="3401" w:type="dxa"/>
            <w:vAlign w:val="top"/>
          </w:tcPr>
          <w:p>
            <w:pPr>
              <w:spacing w:before="203" w:line="228" w:lineRule="auto"/>
              <w:ind w:left="222" w:leftChars="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消防救援事务</w:t>
            </w:r>
          </w:p>
        </w:tc>
        <w:tc>
          <w:tcPr>
            <w:tcW w:w="1700" w:type="dxa"/>
            <w:vAlign w:val="center"/>
          </w:tcPr>
          <w:p>
            <w:pPr>
              <w:spacing w:before="238" w:line="197" w:lineRule="auto"/>
              <w:ind w:left="689" w:leftChars="0"/>
              <w:jc w:val="left"/>
              <w:rPr>
                <w:rFonts w:ascii="Times New Roman" w:hAnsi="Times New Roman" w:eastAsia="Times New Roman" w:cs="Times New Roman"/>
                <w:sz w:val="19"/>
                <w:szCs w:val="19"/>
              </w:rPr>
            </w:pPr>
            <w:r>
              <w:rPr>
                <w:rFonts w:hint="eastAsia" w:ascii="Times New Roman" w:hAnsi="Times New Roman" w:eastAsia="Times New Roman" w:cs="Times New Roman"/>
                <w:b/>
                <w:bCs/>
                <w:spacing w:val="3"/>
                <w:sz w:val="19"/>
                <w:szCs w:val="19"/>
                <w:lang w:val="en-US" w:eastAsia="zh-CN"/>
              </w:rPr>
              <w:t>586,051.84</w:t>
            </w:r>
          </w:p>
        </w:tc>
        <w:tc>
          <w:tcPr>
            <w:tcW w:w="1700" w:type="dxa"/>
            <w:vAlign w:val="center"/>
          </w:tcPr>
          <w:p>
            <w:pPr>
              <w:spacing w:before="238" w:line="197" w:lineRule="auto"/>
              <w:ind w:left="689" w:leftChars="0"/>
              <w:jc w:val="left"/>
              <w:rPr>
                <w:rFonts w:ascii="Times New Roman" w:hAnsi="Times New Roman" w:eastAsia="Times New Roman" w:cs="Times New Roman"/>
                <w:sz w:val="19"/>
                <w:szCs w:val="19"/>
              </w:rPr>
            </w:pPr>
            <w:r>
              <w:rPr>
                <w:rFonts w:hint="eastAsia" w:ascii="Times New Roman" w:hAnsi="Times New Roman" w:eastAsia="Times New Roman" w:cs="Times New Roman"/>
                <w:b/>
                <w:bCs/>
                <w:spacing w:val="3"/>
                <w:sz w:val="19"/>
                <w:szCs w:val="19"/>
                <w:lang w:val="en-US" w:eastAsia="zh-CN"/>
              </w:rPr>
              <w:t>350,020.25</w:t>
            </w:r>
          </w:p>
        </w:tc>
        <w:tc>
          <w:tcPr>
            <w:tcW w:w="1643" w:type="dxa"/>
            <w:vAlign w:val="center"/>
          </w:tcPr>
          <w:p>
            <w:pPr>
              <w:spacing w:before="238" w:line="197" w:lineRule="auto"/>
              <w:ind w:left="689" w:leftChars="0"/>
              <w:jc w:val="left"/>
              <w:rPr>
                <w:rFonts w:ascii="Arial"/>
                <w:sz w:val="21"/>
              </w:rPr>
            </w:pPr>
            <w:r>
              <w:rPr>
                <w:rFonts w:hint="eastAsia" w:ascii="Times New Roman" w:hAnsi="Times New Roman" w:eastAsia="Times New Roman" w:cs="Times New Roman"/>
                <w:b/>
                <w:bCs/>
                <w:spacing w:val="3"/>
                <w:sz w:val="19"/>
                <w:szCs w:val="19"/>
                <w:lang w:val="en-US" w:eastAsia="zh-CN"/>
              </w:rPr>
              <w:t>236,031.59</w:t>
            </w: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51" w:type="dxa"/>
            <w:vAlign w:val="top"/>
          </w:tcPr>
          <w:p>
            <w:pPr>
              <w:spacing w:before="238" w:line="195" w:lineRule="auto"/>
              <w:ind w:left="419" w:leftChars="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2240201</w:t>
            </w:r>
          </w:p>
        </w:tc>
        <w:tc>
          <w:tcPr>
            <w:tcW w:w="3401" w:type="dxa"/>
            <w:vAlign w:val="top"/>
          </w:tcPr>
          <w:p>
            <w:pPr>
              <w:spacing w:before="204" w:line="229" w:lineRule="auto"/>
              <w:ind w:left="420" w:leftChars="0"/>
              <w:rPr>
                <w:rFonts w:ascii="宋体" w:hAnsi="宋体" w:eastAsia="宋体" w:cs="宋体"/>
                <w:sz w:val="19"/>
                <w:szCs w:val="19"/>
              </w:rPr>
            </w:pPr>
            <w:r>
              <w:rPr>
                <w:rFonts w:ascii="宋体" w:hAnsi="宋体" w:eastAsia="宋体" w:cs="宋体"/>
                <w:spacing w:val="7"/>
                <w:sz w:val="19"/>
                <w:szCs w:val="19"/>
              </w:rPr>
              <w:t>行政运行</w:t>
            </w:r>
          </w:p>
        </w:tc>
        <w:tc>
          <w:tcPr>
            <w:tcW w:w="1700" w:type="dxa"/>
            <w:vAlign w:val="center"/>
          </w:tcPr>
          <w:p>
            <w:pPr>
              <w:spacing w:before="237" w:line="197" w:lineRule="auto"/>
              <w:jc w:val="left"/>
              <w:rPr>
                <w:rFonts w:ascii="Times New Roman" w:hAnsi="Times New Roman" w:eastAsia="Times New Roman" w:cs="Times New Roman"/>
                <w:sz w:val="19"/>
                <w:szCs w:val="19"/>
              </w:rPr>
            </w:pPr>
            <w:r>
              <w:rPr>
                <w:rFonts w:hint="eastAsia" w:ascii="Times New Roman" w:hAnsi="Times New Roman" w:eastAsia="Times New Roman" w:cs="Times New Roman"/>
                <w:spacing w:val="3"/>
                <w:sz w:val="19"/>
                <w:szCs w:val="19"/>
                <w:lang w:val="en-US" w:eastAsia="zh-CN"/>
              </w:rPr>
              <w:t xml:space="preserve">              350,020.25</w:t>
            </w:r>
          </w:p>
        </w:tc>
        <w:tc>
          <w:tcPr>
            <w:tcW w:w="1700" w:type="dxa"/>
            <w:vAlign w:val="center"/>
          </w:tcPr>
          <w:p>
            <w:pPr>
              <w:spacing w:before="237" w:line="197" w:lineRule="auto"/>
              <w:ind w:left="791" w:leftChars="0"/>
              <w:jc w:val="left"/>
              <w:rPr>
                <w:rFonts w:ascii="Arial"/>
                <w:sz w:val="21"/>
              </w:rPr>
            </w:pPr>
            <w:r>
              <w:rPr>
                <w:rFonts w:hint="eastAsia" w:ascii="Times New Roman" w:hAnsi="Times New Roman" w:eastAsia="Times New Roman" w:cs="Times New Roman"/>
                <w:spacing w:val="3"/>
                <w:sz w:val="19"/>
                <w:szCs w:val="19"/>
                <w:lang w:val="en-US" w:eastAsia="zh-CN"/>
              </w:rPr>
              <w:t>350,020.25</w:t>
            </w:r>
          </w:p>
        </w:tc>
        <w:tc>
          <w:tcPr>
            <w:tcW w:w="1643" w:type="dxa"/>
            <w:vAlign w:val="center"/>
          </w:tcPr>
          <w:p>
            <w:pPr>
              <w:jc w:val="right"/>
              <w:rPr>
                <w:rFonts w:ascii="Times New Roman" w:hAnsi="Times New Roman" w:eastAsia="Times New Roman" w:cs="Times New Roman"/>
                <w:sz w:val="19"/>
                <w:szCs w:val="19"/>
              </w:rPr>
            </w:pP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1251" w:type="dxa"/>
            <w:vAlign w:val="top"/>
          </w:tcPr>
          <w:p>
            <w:pPr>
              <w:spacing w:before="238" w:line="195" w:lineRule="auto"/>
              <w:ind w:left="419" w:leftChars="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2240204</w:t>
            </w:r>
          </w:p>
        </w:tc>
        <w:tc>
          <w:tcPr>
            <w:tcW w:w="3401" w:type="dxa"/>
            <w:vAlign w:val="top"/>
          </w:tcPr>
          <w:p>
            <w:pPr>
              <w:spacing w:before="203" w:line="228" w:lineRule="auto"/>
              <w:ind w:left="421" w:leftChars="0"/>
              <w:rPr>
                <w:rFonts w:ascii="宋体" w:hAnsi="宋体" w:eastAsia="宋体" w:cs="宋体"/>
                <w:sz w:val="19"/>
                <w:szCs w:val="19"/>
              </w:rPr>
            </w:pPr>
            <w:r>
              <w:rPr>
                <w:rFonts w:ascii="宋体" w:hAnsi="宋体" w:eastAsia="宋体" w:cs="宋体"/>
                <w:spacing w:val="8"/>
                <w:sz w:val="19"/>
                <w:szCs w:val="19"/>
              </w:rPr>
              <w:t>消防应急救援</w:t>
            </w:r>
          </w:p>
        </w:tc>
        <w:tc>
          <w:tcPr>
            <w:tcW w:w="1700" w:type="dxa"/>
            <w:vAlign w:val="center"/>
          </w:tcPr>
          <w:p>
            <w:pPr>
              <w:spacing w:before="237" w:line="197" w:lineRule="auto"/>
              <w:jc w:val="left"/>
              <w:rPr>
                <w:rFonts w:ascii="Times New Roman" w:hAnsi="Times New Roman" w:eastAsia="Times New Roman" w:cs="Times New Roman"/>
                <w:sz w:val="19"/>
                <w:szCs w:val="19"/>
              </w:rPr>
            </w:pPr>
            <w:r>
              <w:rPr>
                <w:rFonts w:hint="eastAsia" w:ascii="Times New Roman" w:hAnsi="Times New Roman" w:eastAsia="Times New Roman" w:cs="Times New Roman"/>
                <w:spacing w:val="3"/>
                <w:sz w:val="19"/>
                <w:szCs w:val="19"/>
                <w:lang w:val="en-US" w:eastAsia="zh-CN"/>
              </w:rPr>
              <w:t xml:space="preserve">              236,031.59</w:t>
            </w:r>
          </w:p>
        </w:tc>
        <w:tc>
          <w:tcPr>
            <w:tcW w:w="1700" w:type="dxa"/>
            <w:vAlign w:val="center"/>
          </w:tcPr>
          <w:p>
            <w:pPr>
              <w:spacing w:before="237" w:line="197" w:lineRule="auto"/>
              <w:ind w:left="791" w:leftChars="0"/>
              <w:jc w:val="left"/>
              <w:rPr>
                <w:rFonts w:ascii="Arial"/>
                <w:sz w:val="21"/>
              </w:rPr>
            </w:pPr>
          </w:p>
        </w:tc>
        <w:tc>
          <w:tcPr>
            <w:tcW w:w="1643" w:type="dxa"/>
            <w:vAlign w:val="center"/>
          </w:tcPr>
          <w:p>
            <w:pPr>
              <w:spacing w:before="237" w:line="197" w:lineRule="auto"/>
              <w:jc w:val="left"/>
              <w:rPr>
                <w:rFonts w:ascii="Times New Roman" w:hAnsi="Times New Roman" w:eastAsia="Times New Roman" w:cs="Times New Roman"/>
                <w:sz w:val="19"/>
                <w:szCs w:val="19"/>
              </w:rPr>
            </w:pPr>
            <w:r>
              <w:rPr>
                <w:rFonts w:hint="eastAsia" w:ascii="Times New Roman" w:hAnsi="Times New Roman" w:eastAsia="Times New Roman" w:cs="Times New Roman"/>
                <w:spacing w:val="3"/>
                <w:sz w:val="19"/>
                <w:szCs w:val="19"/>
                <w:lang w:val="en-US" w:eastAsia="zh-CN"/>
              </w:rPr>
              <w:t xml:space="preserve">              236,031.59</w:t>
            </w: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4652" w:type="dxa"/>
            <w:gridSpan w:val="2"/>
            <w:vAlign w:val="top"/>
          </w:tcPr>
          <w:p>
            <w:pPr>
              <w:spacing w:before="203" w:line="230" w:lineRule="auto"/>
              <w:ind w:left="2031" w:leftChars="0"/>
              <w:rPr>
                <w:rFonts w:ascii="宋体" w:hAnsi="宋体" w:eastAsia="宋体" w:cs="宋体"/>
                <w:sz w:val="19"/>
                <w:szCs w:val="19"/>
              </w:rPr>
            </w:pPr>
            <w:r>
              <w:rPr>
                <w:rFonts w:ascii="宋体" w:hAnsi="宋体" w:eastAsia="宋体" w:cs="宋体"/>
                <w:sz w:val="19"/>
                <w:szCs w:val="19"/>
                <w14:textOutline w14:w="3614" w14:cap="sq" w14:cmpd="sng">
                  <w14:solidFill>
                    <w14:srgbClr w14:val="000000"/>
                  </w14:solidFill>
                  <w14:prstDash w14:val="solid"/>
                  <w14:bevel/>
                </w14:textOutline>
              </w:rPr>
              <w:t>合</w:t>
            </w:r>
            <w:r>
              <w:rPr>
                <w:rFonts w:ascii="宋体" w:hAnsi="宋体" w:eastAsia="宋体" w:cs="宋体"/>
                <w:spacing w:val="10"/>
                <w:sz w:val="19"/>
                <w:szCs w:val="19"/>
              </w:rPr>
              <w:t xml:space="preserve">  </w:t>
            </w:r>
            <w:r>
              <w:rPr>
                <w:rFonts w:ascii="宋体" w:hAnsi="宋体" w:eastAsia="宋体" w:cs="宋体"/>
                <w:sz w:val="19"/>
                <w:szCs w:val="19"/>
                <w14:textOutline w14:w="3614" w14:cap="sq" w14:cmpd="sng">
                  <w14:solidFill>
                    <w14:srgbClr w14:val="000000"/>
                  </w14:solidFill>
                  <w14:prstDash w14:val="solid"/>
                  <w14:bevel/>
                </w14:textOutline>
              </w:rPr>
              <w:t>计</w:t>
            </w:r>
          </w:p>
        </w:tc>
        <w:tc>
          <w:tcPr>
            <w:tcW w:w="1700" w:type="dxa"/>
            <w:vAlign w:val="center"/>
          </w:tcPr>
          <w:p>
            <w:pPr>
              <w:spacing w:before="238" w:line="197" w:lineRule="auto"/>
              <w:ind w:left="689" w:leftChars="0"/>
              <w:jc w:val="left"/>
              <w:rPr>
                <w:rFonts w:ascii="Times New Roman" w:hAnsi="Times New Roman" w:eastAsia="Times New Roman" w:cs="Times New Roman"/>
                <w:sz w:val="19"/>
                <w:szCs w:val="19"/>
              </w:rPr>
            </w:pPr>
            <w:r>
              <w:rPr>
                <w:rFonts w:hint="eastAsia" w:ascii="Times New Roman" w:hAnsi="Times New Roman" w:eastAsia="Times New Roman" w:cs="Times New Roman"/>
                <w:b/>
                <w:bCs/>
                <w:spacing w:val="3"/>
                <w:sz w:val="19"/>
                <w:szCs w:val="19"/>
                <w:lang w:val="en-US" w:eastAsia="zh-CN"/>
              </w:rPr>
              <w:t>712,400.63</w:t>
            </w:r>
          </w:p>
        </w:tc>
        <w:tc>
          <w:tcPr>
            <w:tcW w:w="1700" w:type="dxa"/>
            <w:vAlign w:val="center"/>
          </w:tcPr>
          <w:p>
            <w:pPr>
              <w:spacing w:before="238" w:line="197" w:lineRule="auto"/>
              <w:ind w:left="689" w:leftChars="0"/>
              <w:jc w:val="left"/>
              <w:rPr>
                <w:rFonts w:ascii="Arial"/>
                <w:sz w:val="21"/>
              </w:rPr>
            </w:pPr>
            <w:r>
              <w:rPr>
                <w:rFonts w:hint="eastAsia" w:ascii="Times New Roman" w:hAnsi="Times New Roman" w:eastAsia="Times New Roman" w:cs="Times New Roman"/>
                <w:b/>
                <w:bCs/>
                <w:spacing w:val="3"/>
                <w:sz w:val="19"/>
                <w:szCs w:val="19"/>
                <w:lang w:val="en-US" w:eastAsia="zh-CN"/>
              </w:rPr>
              <w:t>476,369.04</w:t>
            </w:r>
          </w:p>
        </w:tc>
        <w:tc>
          <w:tcPr>
            <w:tcW w:w="1643" w:type="dxa"/>
            <w:vAlign w:val="center"/>
          </w:tcPr>
          <w:p>
            <w:pPr>
              <w:spacing w:before="237" w:line="197" w:lineRule="auto"/>
              <w:jc w:val="left"/>
              <w:rPr>
                <w:rFonts w:ascii="Times New Roman" w:hAnsi="Times New Roman" w:eastAsia="Times New Roman" w:cs="Times New Roman"/>
                <w:sz w:val="19"/>
                <w:szCs w:val="19"/>
              </w:rPr>
            </w:pPr>
            <w:r>
              <w:rPr>
                <w:rFonts w:hint="eastAsia" w:ascii="Times New Roman" w:hAnsi="Times New Roman" w:eastAsia="Times New Roman" w:cs="Times New Roman"/>
                <w:b/>
                <w:bCs/>
                <w:spacing w:val="3"/>
                <w:sz w:val="19"/>
                <w:szCs w:val="19"/>
                <w:lang w:val="en-US" w:eastAsia="zh-CN"/>
              </w:rPr>
              <w:t xml:space="preserve">              236,031.59</w:t>
            </w:r>
          </w:p>
        </w:tc>
        <w:tc>
          <w:tcPr>
            <w:tcW w:w="1247" w:type="dxa"/>
            <w:vAlign w:val="top"/>
          </w:tcPr>
          <w:p>
            <w:pPr>
              <w:rPr>
                <w:rFonts w:ascii="Arial"/>
                <w:sz w:val="21"/>
              </w:rPr>
            </w:pPr>
          </w:p>
        </w:tc>
        <w:tc>
          <w:tcPr>
            <w:tcW w:w="1247" w:type="dxa"/>
            <w:vAlign w:val="top"/>
          </w:tcPr>
          <w:p>
            <w:pPr>
              <w:rPr>
                <w:rFonts w:ascii="Arial"/>
                <w:sz w:val="21"/>
              </w:rPr>
            </w:pPr>
          </w:p>
        </w:tc>
        <w:tc>
          <w:tcPr>
            <w:tcW w:w="1251" w:type="dxa"/>
            <w:vAlign w:val="top"/>
          </w:tcPr>
          <w:p>
            <w:pPr>
              <w:rPr>
                <w:rFonts w:ascii="Arial"/>
                <w:sz w:val="21"/>
              </w:rPr>
            </w:pPr>
          </w:p>
        </w:tc>
      </w:tr>
    </w:tbl>
    <w:p>
      <w:pPr>
        <w:pStyle w:val="3"/>
        <w:rPr>
          <w:rFonts w:hint="eastAsia" w:eastAsia="宋体"/>
          <w:lang w:val="en-US" w:eastAsia="zh-CN"/>
        </w:rPr>
      </w:pPr>
    </w:p>
    <w:p>
      <w:pPr>
        <w:spacing w:before="55"/>
      </w:pPr>
    </w:p>
    <w:p>
      <w:pPr>
        <w:pStyle w:val="3"/>
      </w:pPr>
    </w:p>
    <w:p>
      <w:pPr>
        <w:sectPr>
          <w:footerReference r:id="rId12" w:type="default"/>
          <w:pgSz w:w="16840" w:h="11907"/>
          <w:pgMar w:top="720" w:right="720" w:bottom="720" w:left="720" w:header="0" w:footer="646" w:gutter="0"/>
          <w:pgNumType w:fmt="decimal"/>
          <w:cols w:space="720" w:num="1"/>
        </w:sectPr>
      </w:pPr>
    </w:p>
    <w:p>
      <w:pPr>
        <w:pStyle w:val="3"/>
        <w:spacing w:line="297" w:lineRule="auto"/>
      </w:pPr>
    </w:p>
    <w:p>
      <w:pPr>
        <w:pStyle w:val="3"/>
        <w:spacing w:line="297" w:lineRule="auto"/>
      </w:pPr>
    </w:p>
    <w:p>
      <w:pPr>
        <w:pStyle w:val="3"/>
        <w:spacing w:line="297" w:lineRule="auto"/>
      </w:pPr>
    </w:p>
    <w:p>
      <w:pPr>
        <w:pStyle w:val="3"/>
        <w:spacing w:line="298" w:lineRule="auto"/>
      </w:pPr>
    </w:p>
    <w:p>
      <w:pPr>
        <w:spacing w:before="62" w:line="228" w:lineRule="auto"/>
        <w:ind w:right="20"/>
        <w:jc w:val="center"/>
        <w:rPr>
          <w:rFonts w:hint="eastAsia" w:ascii="宋体" w:hAnsi="宋体" w:eastAsia="宋体" w:cs="宋体"/>
          <w:spacing w:val="6"/>
          <w:sz w:val="19"/>
          <w:szCs w:val="19"/>
          <w:lang w:val="en-US" w:eastAsia="zh-CN"/>
        </w:rPr>
      </w:pPr>
      <w:r>
        <w:rPr>
          <w:rFonts w:hint="eastAsia" w:ascii="宋体" w:hAnsi="宋体" w:eastAsia="宋体" w:cs="宋体"/>
          <w:spacing w:val="6"/>
          <w:sz w:val="19"/>
          <w:szCs w:val="19"/>
          <w:lang w:val="en-US" w:eastAsia="zh-CN"/>
        </w:rPr>
        <w:t xml:space="preserve">       </w:t>
      </w:r>
      <w:r>
        <w:rPr>
          <w:rFonts w:ascii="微软雅黑" w:hAnsi="微软雅黑" w:eastAsia="微软雅黑" w:cs="微软雅黑"/>
          <w:spacing w:val="9"/>
          <w:sz w:val="31"/>
          <w:szCs w:val="31"/>
        </w:rPr>
        <w:t>财政拨款收支总</w:t>
      </w:r>
      <w:r>
        <w:rPr>
          <w:rFonts w:hint="eastAsia" w:ascii="微软雅黑" w:hAnsi="微软雅黑" w:eastAsia="微软雅黑" w:cs="微软雅黑"/>
          <w:spacing w:val="9"/>
          <w:sz w:val="31"/>
          <w:szCs w:val="31"/>
          <w:lang w:val="en-US" w:eastAsia="zh-CN"/>
        </w:rPr>
        <w:t>表</w:t>
      </w:r>
      <w:r>
        <w:rPr>
          <w:rFonts w:hint="eastAsia" w:ascii="微软雅黑" w:hAnsi="微软雅黑" w:eastAsia="微软雅黑" w:cs="微软雅黑"/>
          <w:spacing w:val="9"/>
          <w:sz w:val="31"/>
          <w:szCs w:val="31"/>
          <w:lang w:eastAsia="zh-CN"/>
        </w:rPr>
        <w:t xml:space="preserve"> </w:t>
      </w:r>
      <w:r>
        <w:rPr>
          <w:rFonts w:hint="default" w:ascii="微软雅黑" w:hAnsi="微软雅黑" w:eastAsia="微软雅黑" w:cs="微软雅黑"/>
          <w:spacing w:val="9"/>
          <w:sz w:val="31"/>
          <w:szCs w:val="31"/>
          <w:lang w:val="en-US" w:eastAsia="zh-CN"/>
        </w:rPr>
        <w:t xml:space="preserve">  </w:t>
      </w:r>
      <w:r>
        <w:rPr>
          <w:rFonts w:hint="eastAsia" w:ascii="宋体" w:hAnsi="宋体" w:eastAsia="宋体" w:cs="宋体"/>
          <w:spacing w:val="6"/>
          <w:sz w:val="19"/>
          <w:szCs w:val="19"/>
          <w:lang w:val="en-US" w:eastAsia="zh-CN"/>
        </w:rPr>
        <w:t xml:space="preserve"> </w:t>
      </w:r>
    </w:p>
    <w:p>
      <w:pPr>
        <w:spacing w:before="62" w:line="228" w:lineRule="auto"/>
        <w:ind w:right="20"/>
        <w:jc w:val="center"/>
        <w:rPr>
          <w:rFonts w:ascii="Times New Roman" w:hAnsi="Times New Roman" w:eastAsia="Times New Roman" w:cs="Times New Roman"/>
          <w:spacing w:val="6"/>
          <w:sz w:val="19"/>
          <w:szCs w:val="19"/>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9"/>
          <w:sz w:val="19"/>
          <w:szCs w:val="19"/>
        </w:rPr>
        <w:t xml:space="preserve"> </w:t>
      </w:r>
      <w:r>
        <w:rPr>
          <w:rFonts w:ascii="Times New Roman" w:hAnsi="Times New Roman" w:eastAsia="Times New Roman" w:cs="Times New Roman"/>
          <w:spacing w:val="6"/>
          <w:sz w:val="19"/>
          <w:szCs w:val="19"/>
        </w:rPr>
        <w:t>4</w:t>
      </w:r>
    </w:p>
    <w:p>
      <w:pPr>
        <w:pStyle w:val="2"/>
        <w:jc w:val="cente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tbl>
      <w:tblPr>
        <w:tblStyle w:val="8"/>
        <w:tblpPr w:leftFromText="180" w:rightFromText="180" w:vertAnchor="text" w:horzAnchor="page" w:tblpX="1760" w:tblpY="52"/>
        <w:tblOverlap w:val="never"/>
        <w:tblW w:w="1347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7"/>
        <w:gridCol w:w="2030"/>
        <w:gridCol w:w="4633"/>
        <w:gridCol w:w="23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6527" w:type="dxa"/>
            <w:gridSpan w:val="2"/>
            <w:vAlign w:val="top"/>
          </w:tcPr>
          <w:p>
            <w:pPr>
              <w:spacing w:before="177" w:line="228" w:lineRule="auto"/>
              <w:ind w:left="2777"/>
              <w:rPr>
                <w:rFonts w:ascii="宋体" w:hAnsi="宋体" w:eastAsia="宋体" w:cs="宋体"/>
                <w:sz w:val="19"/>
                <w:szCs w:val="19"/>
              </w:rPr>
            </w:pPr>
            <w:r>
              <w:rPr>
                <w:rFonts w:ascii="宋体" w:hAnsi="宋体" w:eastAsia="宋体" w:cs="宋体"/>
                <w:spacing w:val="-2"/>
                <w:sz w:val="19"/>
                <w:szCs w:val="19"/>
                <w14:textOutline w14:w="3614" w14:cap="sq" w14:cmpd="sng">
                  <w14:solidFill>
                    <w14:srgbClr w14:val="000000"/>
                  </w14:solidFill>
                  <w14:prstDash w14:val="solid"/>
                  <w14:bevel/>
                </w14:textOutline>
              </w:rPr>
              <w:t>收</w:t>
            </w:r>
            <w:r>
              <w:rPr>
                <w:rFonts w:ascii="宋体" w:hAnsi="宋体" w:eastAsia="宋体" w:cs="宋体"/>
                <w:spacing w:val="6"/>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入</w:t>
            </w:r>
          </w:p>
        </w:tc>
        <w:tc>
          <w:tcPr>
            <w:tcW w:w="6944" w:type="dxa"/>
            <w:gridSpan w:val="2"/>
            <w:vAlign w:val="top"/>
          </w:tcPr>
          <w:p>
            <w:pPr>
              <w:spacing w:before="177" w:line="229" w:lineRule="auto"/>
              <w:ind w:left="2976"/>
              <w:rPr>
                <w:rFonts w:ascii="宋体" w:hAnsi="宋体" w:eastAsia="宋体" w:cs="宋体"/>
                <w:sz w:val="19"/>
                <w:szCs w:val="19"/>
              </w:rPr>
            </w:pPr>
            <w:r>
              <w:rPr>
                <w:rFonts w:ascii="宋体" w:hAnsi="宋体" w:eastAsia="宋体" w:cs="宋体"/>
                <w:sz w:val="19"/>
                <w:szCs w:val="19"/>
                <w14:textOutline w14:w="3614" w14:cap="sq" w14:cmpd="sng">
                  <w14:solidFill>
                    <w14:srgbClr w14:val="000000"/>
                  </w14:solidFill>
                  <w14:prstDash w14:val="solid"/>
                  <w14:bevel/>
                </w14:textOutline>
              </w:rPr>
              <w:t>支</w:t>
            </w:r>
            <w:r>
              <w:rPr>
                <w:rFonts w:ascii="宋体" w:hAnsi="宋体" w:eastAsia="宋体" w:cs="宋体"/>
                <w:spacing w:val="9"/>
                <w:sz w:val="19"/>
                <w:szCs w:val="19"/>
              </w:rPr>
              <w:t xml:space="preserve">      </w:t>
            </w:r>
            <w:r>
              <w:rPr>
                <w:rFonts w:ascii="宋体" w:hAnsi="宋体" w:eastAsia="宋体" w:cs="宋体"/>
                <w:sz w:val="19"/>
                <w:szCs w:val="19"/>
                <w14:textOutline w14:w="3614" w14:cap="sq" w14:cmpd="sng">
                  <w14:solidFill>
                    <w14:srgbClr w14:val="000000"/>
                  </w14:solidFill>
                  <w14:prstDash w14:val="solid"/>
                  <w14:bevel/>
                </w14:textOutline>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4497" w:type="dxa"/>
            <w:vAlign w:val="top"/>
          </w:tcPr>
          <w:p>
            <w:pPr>
              <w:spacing w:before="173" w:line="229" w:lineRule="auto"/>
              <w:ind w:left="2058"/>
              <w:rPr>
                <w:rFonts w:ascii="宋体" w:hAnsi="宋体" w:eastAsia="宋体" w:cs="宋体"/>
                <w:sz w:val="19"/>
                <w:szCs w:val="19"/>
              </w:rPr>
            </w:pPr>
            <w:r>
              <w:rPr>
                <w:rFonts w:ascii="宋体" w:hAnsi="宋体" w:eastAsia="宋体" w:cs="宋体"/>
                <w:spacing w:val="4"/>
                <w:sz w:val="19"/>
                <w:szCs w:val="19"/>
                <w14:textOutline w14:w="3614" w14:cap="sq" w14:cmpd="sng">
                  <w14:solidFill>
                    <w14:srgbClr w14:val="000000"/>
                  </w14:solidFill>
                  <w14:prstDash w14:val="solid"/>
                  <w14:bevel/>
                </w14:textOutline>
              </w:rPr>
              <w:t>项目</w:t>
            </w:r>
          </w:p>
        </w:tc>
        <w:tc>
          <w:tcPr>
            <w:tcW w:w="2030" w:type="dxa"/>
            <w:vAlign w:val="top"/>
          </w:tcPr>
          <w:p>
            <w:pPr>
              <w:spacing w:before="174" w:line="228" w:lineRule="auto"/>
              <w:ind w:left="720"/>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预算数</w:t>
            </w:r>
          </w:p>
        </w:tc>
        <w:tc>
          <w:tcPr>
            <w:tcW w:w="4633" w:type="dxa"/>
            <w:vAlign w:val="top"/>
          </w:tcPr>
          <w:p>
            <w:pPr>
              <w:spacing w:before="173" w:line="229" w:lineRule="auto"/>
              <w:ind w:left="2126"/>
              <w:rPr>
                <w:rFonts w:ascii="宋体" w:hAnsi="宋体" w:eastAsia="宋体" w:cs="宋体"/>
                <w:sz w:val="19"/>
                <w:szCs w:val="19"/>
              </w:rPr>
            </w:pPr>
            <w:r>
              <w:rPr>
                <w:rFonts w:ascii="宋体" w:hAnsi="宋体" w:eastAsia="宋体" w:cs="宋体"/>
                <w:spacing w:val="4"/>
                <w:sz w:val="19"/>
                <w:szCs w:val="19"/>
                <w14:textOutline w14:w="3614" w14:cap="sq" w14:cmpd="sng">
                  <w14:solidFill>
                    <w14:srgbClr w14:val="000000"/>
                  </w14:solidFill>
                  <w14:prstDash w14:val="solid"/>
                  <w14:bevel/>
                </w14:textOutline>
              </w:rPr>
              <w:t>项目</w:t>
            </w:r>
          </w:p>
        </w:tc>
        <w:tc>
          <w:tcPr>
            <w:tcW w:w="2311" w:type="dxa"/>
            <w:vAlign w:val="top"/>
          </w:tcPr>
          <w:p>
            <w:pPr>
              <w:spacing w:before="174" w:line="228" w:lineRule="auto"/>
              <w:ind w:left="861"/>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4497" w:type="dxa"/>
            <w:vAlign w:val="top"/>
          </w:tcPr>
          <w:p>
            <w:pPr>
              <w:spacing w:before="132" w:line="227" w:lineRule="auto"/>
              <w:ind w:left="25"/>
              <w:rPr>
                <w:rFonts w:ascii="宋体" w:hAnsi="宋体" w:eastAsia="宋体" w:cs="宋体"/>
                <w:sz w:val="19"/>
                <w:szCs w:val="19"/>
              </w:rPr>
            </w:pPr>
            <w:r>
              <w:rPr>
                <w:rFonts w:ascii="宋体" w:hAnsi="宋体" w:eastAsia="宋体" w:cs="宋体"/>
                <w:spacing w:val="8"/>
                <w:sz w:val="19"/>
                <w:szCs w:val="19"/>
              </w:rPr>
              <w:t>一、本年收入</w:t>
            </w:r>
          </w:p>
        </w:tc>
        <w:tc>
          <w:tcPr>
            <w:tcW w:w="2030" w:type="dxa"/>
            <w:vAlign w:val="center"/>
          </w:tcPr>
          <w:p>
            <w:pPr>
              <w:jc w:val="right"/>
              <w:rPr>
                <w:rFonts w:ascii="Arial"/>
                <w:sz w:val="21"/>
              </w:rPr>
            </w:pPr>
            <w:r>
              <w:rPr>
                <w:rFonts w:hint="eastAsia" w:ascii="Times New Roman" w:hAnsi="Times New Roman" w:eastAsia="Times New Roman" w:cs="Times New Roman"/>
                <w:spacing w:val="3"/>
                <w:sz w:val="19"/>
                <w:szCs w:val="19"/>
                <w:lang w:val="en-US" w:eastAsia="zh-CN"/>
              </w:rPr>
              <w:t>125,514.52</w:t>
            </w:r>
          </w:p>
        </w:tc>
        <w:tc>
          <w:tcPr>
            <w:tcW w:w="4633" w:type="dxa"/>
            <w:vAlign w:val="top"/>
          </w:tcPr>
          <w:p>
            <w:pPr>
              <w:spacing w:before="132" w:line="227" w:lineRule="auto"/>
              <w:ind w:left="24"/>
              <w:rPr>
                <w:rFonts w:ascii="宋体" w:hAnsi="宋体" w:eastAsia="宋体" w:cs="宋体"/>
                <w:sz w:val="19"/>
                <w:szCs w:val="19"/>
              </w:rPr>
            </w:pPr>
            <w:r>
              <w:rPr>
                <w:rFonts w:ascii="宋体" w:hAnsi="宋体" w:eastAsia="宋体" w:cs="宋体"/>
                <w:spacing w:val="8"/>
                <w:sz w:val="19"/>
                <w:szCs w:val="19"/>
              </w:rPr>
              <w:t>一、本年支出</w:t>
            </w:r>
          </w:p>
        </w:tc>
        <w:tc>
          <w:tcPr>
            <w:tcW w:w="2311" w:type="dxa"/>
            <w:vAlign w:val="center"/>
          </w:tcPr>
          <w:p>
            <w:pPr>
              <w:jc w:val="righ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235,332.34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497" w:type="dxa"/>
            <w:vAlign w:val="top"/>
          </w:tcPr>
          <w:p>
            <w:pPr>
              <w:spacing w:before="131" w:line="228" w:lineRule="auto"/>
              <w:ind w:left="32"/>
              <w:rPr>
                <w:rFonts w:ascii="宋体" w:hAnsi="宋体" w:eastAsia="宋体" w:cs="宋体"/>
                <w:sz w:val="19"/>
                <w:szCs w:val="19"/>
              </w:rPr>
            </w:pPr>
            <w:r>
              <w:rPr>
                <w:rFonts w:ascii="宋体" w:hAnsi="宋体" w:eastAsia="宋体" w:cs="宋体"/>
                <w:spacing w:val="8"/>
                <w:sz w:val="19"/>
                <w:szCs w:val="19"/>
              </w:rPr>
              <w:t>（一）一般公共预算拨款</w:t>
            </w:r>
          </w:p>
        </w:tc>
        <w:tc>
          <w:tcPr>
            <w:tcW w:w="2030" w:type="dxa"/>
            <w:vAlign w:val="center"/>
          </w:tcPr>
          <w:p>
            <w:pPr>
              <w:jc w:val="righ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125,514.52</w:t>
            </w:r>
          </w:p>
        </w:tc>
        <w:tc>
          <w:tcPr>
            <w:tcW w:w="4633" w:type="dxa"/>
            <w:vAlign w:val="top"/>
          </w:tcPr>
          <w:p>
            <w:pPr>
              <w:spacing w:before="132" w:line="227" w:lineRule="auto"/>
              <w:ind w:left="31"/>
              <w:rPr>
                <w:rFonts w:ascii="宋体" w:hAnsi="宋体" w:eastAsia="宋体" w:cs="宋体"/>
                <w:sz w:val="19"/>
                <w:szCs w:val="19"/>
              </w:rPr>
            </w:pPr>
            <w:r>
              <w:rPr>
                <w:rFonts w:ascii="宋体" w:hAnsi="宋体" w:eastAsia="宋体" w:cs="宋体"/>
                <w:spacing w:val="8"/>
                <w:sz w:val="19"/>
                <w:szCs w:val="19"/>
              </w:rPr>
              <w:t>（一）社会保障和就业支出</w:t>
            </w:r>
          </w:p>
        </w:tc>
        <w:tc>
          <w:tcPr>
            <w:tcW w:w="2311" w:type="dxa"/>
            <w:vAlign w:val="center"/>
          </w:tcPr>
          <w:p>
            <w:pPr>
              <w:jc w:val="righ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74,857.65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spacing w:before="134" w:line="227" w:lineRule="auto"/>
              <w:ind w:left="32"/>
              <w:rPr>
                <w:rFonts w:ascii="宋体" w:hAnsi="宋体" w:eastAsia="宋体" w:cs="宋体"/>
                <w:sz w:val="19"/>
                <w:szCs w:val="19"/>
              </w:rPr>
            </w:pPr>
            <w:r>
              <w:rPr>
                <w:rFonts w:ascii="宋体" w:hAnsi="宋体" w:eastAsia="宋体" w:cs="宋体"/>
                <w:spacing w:val="8"/>
                <w:sz w:val="19"/>
                <w:szCs w:val="19"/>
              </w:rPr>
              <w:t>（二）政府性基金预算拨款</w:t>
            </w:r>
          </w:p>
        </w:tc>
        <w:tc>
          <w:tcPr>
            <w:tcW w:w="2030" w:type="dxa"/>
            <w:vAlign w:val="center"/>
          </w:tcPr>
          <w:p>
            <w:pPr>
              <w:jc w:val="right"/>
              <w:rPr>
                <w:rFonts w:hint="eastAsia" w:ascii="Times New Roman" w:hAnsi="Times New Roman" w:eastAsia="Times New Roman" w:cs="Times New Roman"/>
                <w:spacing w:val="3"/>
                <w:sz w:val="19"/>
                <w:szCs w:val="19"/>
                <w:lang w:val="en-US" w:eastAsia="zh-CN"/>
              </w:rPr>
            </w:pPr>
          </w:p>
        </w:tc>
        <w:tc>
          <w:tcPr>
            <w:tcW w:w="4633" w:type="dxa"/>
            <w:vAlign w:val="top"/>
          </w:tcPr>
          <w:p>
            <w:pPr>
              <w:spacing w:before="134" w:line="228" w:lineRule="auto"/>
              <w:ind w:left="31"/>
              <w:rPr>
                <w:rFonts w:ascii="宋体" w:hAnsi="宋体" w:eastAsia="宋体" w:cs="宋体"/>
                <w:sz w:val="19"/>
                <w:szCs w:val="19"/>
              </w:rPr>
            </w:pPr>
            <w:r>
              <w:rPr>
                <w:rFonts w:ascii="宋体" w:hAnsi="宋体" w:eastAsia="宋体" w:cs="宋体"/>
                <w:spacing w:val="8"/>
                <w:sz w:val="19"/>
                <w:szCs w:val="19"/>
              </w:rPr>
              <w:t>（二）卫生健康支出</w:t>
            </w:r>
          </w:p>
        </w:tc>
        <w:tc>
          <w:tcPr>
            <w:tcW w:w="2311" w:type="dxa"/>
            <w:vAlign w:val="center"/>
          </w:tcPr>
          <w:p>
            <w:pPr>
              <w:jc w:val="righ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24,168.97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4497" w:type="dxa"/>
            <w:vAlign w:val="top"/>
          </w:tcPr>
          <w:p>
            <w:pPr>
              <w:spacing w:before="133" w:line="227" w:lineRule="auto"/>
              <w:ind w:left="32"/>
              <w:rPr>
                <w:rFonts w:ascii="宋体" w:hAnsi="宋体" w:eastAsia="宋体" w:cs="宋体"/>
                <w:sz w:val="19"/>
                <w:szCs w:val="19"/>
              </w:rPr>
            </w:pPr>
            <w:r>
              <w:rPr>
                <w:rFonts w:ascii="宋体" w:hAnsi="宋体" w:eastAsia="宋体" w:cs="宋体"/>
                <w:spacing w:val="5"/>
                <w:sz w:val="19"/>
                <w:szCs w:val="19"/>
              </w:rPr>
              <w:t>（三）</w:t>
            </w:r>
            <w:r>
              <w:rPr>
                <w:rFonts w:ascii="宋体" w:hAnsi="宋体" w:eastAsia="宋体" w:cs="宋体"/>
                <w:spacing w:val="-50"/>
                <w:sz w:val="19"/>
                <w:szCs w:val="19"/>
              </w:rPr>
              <w:t xml:space="preserve"> </w:t>
            </w:r>
            <w:r>
              <w:rPr>
                <w:rFonts w:ascii="宋体" w:hAnsi="宋体" w:eastAsia="宋体" w:cs="宋体"/>
                <w:spacing w:val="5"/>
                <w:sz w:val="19"/>
                <w:szCs w:val="19"/>
              </w:rPr>
              <w:t>国有资本经营预算拨款</w:t>
            </w:r>
          </w:p>
        </w:tc>
        <w:tc>
          <w:tcPr>
            <w:tcW w:w="2030" w:type="dxa"/>
            <w:vAlign w:val="center"/>
          </w:tcPr>
          <w:p>
            <w:pPr>
              <w:jc w:val="right"/>
              <w:rPr>
                <w:rFonts w:hint="eastAsia" w:ascii="Times New Roman" w:hAnsi="Times New Roman" w:eastAsia="Times New Roman" w:cs="Times New Roman"/>
                <w:spacing w:val="3"/>
                <w:sz w:val="19"/>
                <w:szCs w:val="19"/>
                <w:lang w:val="en-US" w:eastAsia="zh-CN"/>
              </w:rPr>
            </w:pPr>
          </w:p>
        </w:tc>
        <w:tc>
          <w:tcPr>
            <w:tcW w:w="4633" w:type="dxa"/>
            <w:vAlign w:val="top"/>
          </w:tcPr>
          <w:p>
            <w:pPr>
              <w:spacing w:before="132" w:line="228" w:lineRule="auto"/>
              <w:ind w:left="31"/>
              <w:rPr>
                <w:rFonts w:ascii="宋体" w:hAnsi="宋体" w:eastAsia="宋体" w:cs="宋体"/>
                <w:sz w:val="19"/>
                <w:szCs w:val="19"/>
              </w:rPr>
            </w:pPr>
            <w:r>
              <w:rPr>
                <w:rFonts w:ascii="宋体" w:hAnsi="宋体" w:eastAsia="宋体" w:cs="宋体"/>
                <w:spacing w:val="8"/>
                <w:sz w:val="19"/>
                <w:szCs w:val="19"/>
              </w:rPr>
              <w:t>（三）住房保障支出</w:t>
            </w:r>
          </w:p>
        </w:tc>
        <w:tc>
          <w:tcPr>
            <w:tcW w:w="2311" w:type="dxa"/>
            <w:vAlign w:val="center"/>
          </w:tcPr>
          <w:p>
            <w:pPr>
              <w:jc w:val="righ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8,405.63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rPr>
                <w:rFonts w:ascii="Arial"/>
                <w:sz w:val="21"/>
              </w:rPr>
            </w:pPr>
          </w:p>
        </w:tc>
        <w:tc>
          <w:tcPr>
            <w:tcW w:w="2030" w:type="dxa"/>
            <w:vAlign w:val="center"/>
          </w:tcPr>
          <w:p>
            <w:pPr>
              <w:jc w:val="right"/>
              <w:rPr>
                <w:rFonts w:hint="eastAsia" w:ascii="Times New Roman" w:hAnsi="Times New Roman" w:eastAsia="Times New Roman" w:cs="Times New Roman"/>
                <w:spacing w:val="3"/>
                <w:sz w:val="19"/>
                <w:szCs w:val="19"/>
                <w:lang w:val="en-US" w:eastAsia="zh-CN"/>
              </w:rPr>
            </w:pPr>
          </w:p>
        </w:tc>
        <w:tc>
          <w:tcPr>
            <w:tcW w:w="4633" w:type="dxa"/>
            <w:vAlign w:val="top"/>
          </w:tcPr>
          <w:p>
            <w:pPr>
              <w:spacing w:before="133" w:line="228" w:lineRule="auto"/>
              <w:ind w:left="31" w:leftChars="0"/>
              <w:rPr>
                <w:rFonts w:ascii="宋体" w:hAnsi="宋体" w:eastAsia="宋体" w:cs="宋体"/>
                <w:sz w:val="19"/>
                <w:szCs w:val="19"/>
              </w:rPr>
            </w:pPr>
            <w:r>
              <w:rPr>
                <w:rFonts w:ascii="宋体" w:hAnsi="宋体" w:eastAsia="宋体" w:cs="宋体"/>
                <w:spacing w:val="8"/>
                <w:sz w:val="19"/>
                <w:szCs w:val="19"/>
              </w:rPr>
              <w:t>（</w:t>
            </w:r>
            <w:r>
              <w:rPr>
                <w:rFonts w:hint="eastAsia" w:ascii="宋体" w:hAnsi="宋体" w:eastAsia="宋体" w:cs="宋体"/>
                <w:spacing w:val="8"/>
                <w:sz w:val="19"/>
                <w:szCs w:val="19"/>
                <w:lang w:eastAsia="zh-CN"/>
              </w:rPr>
              <w:t>四</w:t>
            </w:r>
            <w:r>
              <w:rPr>
                <w:rFonts w:ascii="宋体" w:hAnsi="宋体" w:eastAsia="宋体" w:cs="宋体"/>
                <w:spacing w:val="8"/>
                <w:sz w:val="19"/>
                <w:szCs w:val="19"/>
              </w:rPr>
              <w:t>）灾害防治及应急管理支出</w:t>
            </w:r>
          </w:p>
        </w:tc>
        <w:tc>
          <w:tcPr>
            <w:tcW w:w="2311" w:type="dxa"/>
            <w:vAlign w:val="center"/>
          </w:tcPr>
          <w:p>
            <w:pPr>
              <w:jc w:val="righ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127,900.09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spacing w:before="133" w:line="228" w:lineRule="auto"/>
              <w:ind w:left="25"/>
              <w:rPr>
                <w:rFonts w:ascii="宋体" w:hAnsi="宋体" w:eastAsia="宋体" w:cs="宋体"/>
                <w:sz w:val="19"/>
                <w:szCs w:val="19"/>
              </w:rPr>
            </w:pPr>
            <w:r>
              <w:rPr>
                <w:rFonts w:ascii="宋体" w:hAnsi="宋体" w:eastAsia="宋体" w:cs="宋体"/>
                <w:spacing w:val="8"/>
                <w:sz w:val="19"/>
                <w:szCs w:val="19"/>
              </w:rPr>
              <w:t>二、上年结转</w:t>
            </w:r>
          </w:p>
        </w:tc>
        <w:tc>
          <w:tcPr>
            <w:tcW w:w="2030" w:type="dxa"/>
            <w:vAlign w:val="center"/>
          </w:tcPr>
          <w:p>
            <w:pPr>
              <w:jc w:val="righ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109,817.82</w:t>
            </w:r>
          </w:p>
        </w:tc>
        <w:tc>
          <w:tcPr>
            <w:tcW w:w="4633" w:type="dxa"/>
            <w:vAlign w:val="top"/>
          </w:tcPr>
          <w:p>
            <w:pPr>
              <w:spacing w:before="133" w:line="228" w:lineRule="auto"/>
              <w:ind w:left="31"/>
              <w:rPr>
                <w:rFonts w:ascii="宋体" w:hAnsi="宋体" w:eastAsia="宋体" w:cs="宋体"/>
                <w:sz w:val="19"/>
                <w:szCs w:val="19"/>
              </w:rPr>
            </w:pPr>
          </w:p>
        </w:tc>
        <w:tc>
          <w:tcPr>
            <w:tcW w:w="2311" w:type="dxa"/>
            <w:vAlign w:val="center"/>
          </w:tcPr>
          <w:p>
            <w:pPr>
              <w:jc w:val="right"/>
              <w:rPr>
                <w:rFonts w:hint="eastAsia" w:ascii="Times New Roman" w:hAnsi="Times New Roman" w:eastAsia="Times New Roman" w:cs="Times New Roman"/>
                <w:spacing w:val="3"/>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spacing w:before="135" w:line="228" w:lineRule="auto"/>
              <w:ind w:left="32"/>
              <w:rPr>
                <w:rFonts w:ascii="宋体" w:hAnsi="宋体" w:eastAsia="宋体" w:cs="宋体"/>
                <w:sz w:val="19"/>
                <w:szCs w:val="19"/>
              </w:rPr>
            </w:pPr>
            <w:r>
              <w:rPr>
                <w:rFonts w:ascii="宋体" w:hAnsi="宋体" w:eastAsia="宋体" w:cs="宋体"/>
                <w:spacing w:val="8"/>
                <w:sz w:val="19"/>
                <w:szCs w:val="19"/>
              </w:rPr>
              <w:t>（一）一般公共预算拨款</w:t>
            </w:r>
          </w:p>
        </w:tc>
        <w:tc>
          <w:tcPr>
            <w:tcW w:w="2030" w:type="dxa"/>
            <w:vAlign w:val="center"/>
          </w:tcPr>
          <w:p>
            <w:pPr>
              <w:jc w:val="righ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spacing w:val="3"/>
                <w:sz w:val="19"/>
                <w:szCs w:val="19"/>
                <w:lang w:val="en-US" w:eastAsia="zh-CN"/>
              </w:rPr>
              <w:t>109,817.82</w:t>
            </w:r>
          </w:p>
        </w:tc>
        <w:tc>
          <w:tcPr>
            <w:tcW w:w="4633" w:type="dxa"/>
            <w:vAlign w:val="top"/>
          </w:tcPr>
          <w:p>
            <w:pPr>
              <w:rPr>
                <w:rFonts w:ascii="Arial"/>
                <w:sz w:val="21"/>
              </w:rPr>
            </w:pPr>
          </w:p>
        </w:tc>
        <w:tc>
          <w:tcPr>
            <w:tcW w:w="2311" w:type="dxa"/>
            <w:vAlign w:val="center"/>
          </w:tcPr>
          <w:p>
            <w:pPr>
              <w:jc w:val="right"/>
              <w:rPr>
                <w:rFonts w:hint="eastAsia" w:ascii="Times New Roman" w:hAnsi="Times New Roman" w:eastAsia="Times New Roman" w:cs="Times New Roman"/>
                <w:spacing w:val="3"/>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spacing w:before="134" w:line="227" w:lineRule="auto"/>
              <w:ind w:left="32"/>
              <w:rPr>
                <w:rFonts w:ascii="宋体" w:hAnsi="宋体" w:eastAsia="宋体" w:cs="宋体"/>
                <w:sz w:val="19"/>
                <w:szCs w:val="19"/>
              </w:rPr>
            </w:pPr>
            <w:r>
              <w:rPr>
                <w:rFonts w:ascii="宋体" w:hAnsi="宋体" w:eastAsia="宋体" w:cs="宋体"/>
                <w:spacing w:val="8"/>
                <w:sz w:val="19"/>
                <w:szCs w:val="19"/>
              </w:rPr>
              <w:t>（二）政府性基金预算拨款</w:t>
            </w:r>
          </w:p>
        </w:tc>
        <w:tc>
          <w:tcPr>
            <w:tcW w:w="2030" w:type="dxa"/>
            <w:vAlign w:val="center"/>
          </w:tcPr>
          <w:p>
            <w:pPr>
              <w:jc w:val="right"/>
              <w:rPr>
                <w:rFonts w:hint="eastAsia" w:ascii="Times New Roman" w:hAnsi="Times New Roman" w:eastAsia="Times New Roman" w:cs="Times New Roman"/>
                <w:spacing w:val="3"/>
                <w:sz w:val="19"/>
                <w:szCs w:val="19"/>
                <w:lang w:val="en-US" w:eastAsia="zh-CN"/>
              </w:rPr>
            </w:pPr>
          </w:p>
        </w:tc>
        <w:tc>
          <w:tcPr>
            <w:tcW w:w="4633" w:type="dxa"/>
            <w:vAlign w:val="top"/>
          </w:tcPr>
          <w:p>
            <w:pPr>
              <w:rPr>
                <w:rFonts w:ascii="Arial"/>
                <w:sz w:val="21"/>
              </w:rPr>
            </w:pPr>
          </w:p>
        </w:tc>
        <w:tc>
          <w:tcPr>
            <w:tcW w:w="2311" w:type="dxa"/>
            <w:vAlign w:val="center"/>
          </w:tcPr>
          <w:p>
            <w:pPr>
              <w:jc w:val="right"/>
              <w:rPr>
                <w:rFonts w:hint="eastAsia" w:ascii="Times New Roman" w:hAnsi="Times New Roman" w:eastAsia="Times New Roman" w:cs="Times New Roman"/>
                <w:spacing w:val="3"/>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spacing w:before="135" w:line="227" w:lineRule="auto"/>
              <w:ind w:left="32"/>
              <w:rPr>
                <w:rFonts w:ascii="宋体" w:hAnsi="宋体" w:eastAsia="宋体" w:cs="宋体"/>
                <w:sz w:val="19"/>
                <w:szCs w:val="19"/>
              </w:rPr>
            </w:pPr>
            <w:r>
              <w:rPr>
                <w:rFonts w:ascii="宋体" w:hAnsi="宋体" w:eastAsia="宋体" w:cs="宋体"/>
                <w:spacing w:val="5"/>
                <w:sz w:val="19"/>
                <w:szCs w:val="19"/>
              </w:rPr>
              <w:t>（三）</w:t>
            </w:r>
            <w:r>
              <w:rPr>
                <w:rFonts w:ascii="宋体" w:hAnsi="宋体" w:eastAsia="宋体" w:cs="宋体"/>
                <w:spacing w:val="-50"/>
                <w:sz w:val="19"/>
                <w:szCs w:val="19"/>
              </w:rPr>
              <w:t xml:space="preserve"> </w:t>
            </w:r>
            <w:r>
              <w:rPr>
                <w:rFonts w:ascii="宋体" w:hAnsi="宋体" w:eastAsia="宋体" w:cs="宋体"/>
                <w:spacing w:val="5"/>
                <w:sz w:val="19"/>
                <w:szCs w:val="19"/>
              </w:rPr>
              <w:t>国有资本经营预算拨款</w:t>
            </w:r>
          </w:p>
        </w:tc>
        <w:tc>
          <w:tcPr>
            <w:tcW w:w="2030" w:type="dxa"/>
            <w:vAlign w:val="center"/>
          </w:tcPr>
          <w:p>
            <w:pPr>
              <w:jc w:val="right"/>
              <w:rPr>
                <w:rFonts w:hint="eastAsia" w:ascii="Times New Roman" w:hAnsi="Times New Roman" w:eastAsia="Times New Roman" w:cs="Times New Roman"/>
                <w:spacing w:val="3"/>
                <w:sz w:val="19"/>
                <w:szCs w:val="19"/>
                <w:lang w:val="en-US" w:eastAsia="zh-CN"/>
              </w:rPr>
            </w:pPr>
          </w:p>
        </w:tc>
        <w:tc>
          <w:tcPr>
            <w:tcW w:w="4633" w:type="dxa"/>
            <w:vAlign w:val="top"/>
          </w:tcPr>
          <w:p>
            <w:pPr>
              <w:rPr>
                <w:rFonts w:ascii="Arial"/>
                <w:sz w:val="21"/>
              </w:rPr>
            </w:pPr>
          </w:p>
        </w:tc>
        <w:tc>
          <w:tcPr>
            <w:tcW w:w="2311" w:type="dxa"/>
            <w:vAlign w:val="center"/>
          </w:tcPr>
          <w:p>
            <w:pPr>
              <w:jc w:val="right"/>
              <w:rPr>
                <w:rFonts w:hint="eastAsia" w:ascii="Times New Roman" w:hAnsi="Times New Roman" w:eastAsia="Times New Roman" w:cs="Times New Roman"/>
                <w:spacing w:val="3"/>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rPr>
                <w:rFonts w:ascii="Arial"/>
                <w:sz w:val="21"/>
              </w:rPr>
            </w:pPr>
          </w:p>
        </w:tc>
        <w:tc>
          <w:tcPr>
            <w:tcW w:w="2030" w:type="dxa"/>
            <w:vAlign w:val="center"/>
          </w:tcPr>
          <w:p>
            <w:pPr>
              <w:jc w:val="right"/>
              <w:rPr>
                <w:rFonts w:hint="eastAsia" w:ascii="Times New Roman" w:hAnsi="Times New Roman" w:eastAsia="Times New Roman" w:cs="Times New Roman"/>
                <w:spacing w:val="3"/>
                <w:sz w:val="19"/>
                <w:szCs w:val="19"/>
                <w:lang w:val="en-US" w:eastAsia="zh-CN"/>
              </w:rPr>
            </w:pPr>
          </w:p>
        </w:tc>
        <w:tc>
          <w:tcPr>
            <w:tcW w:w="4633" w:type="dxa"/>
            <w:vAlign w:val="top"/>
          </w:tcPr>
          <w:p>
            <w:pPr>
              <w:rPr>
                <w:rFonts w:ascii="Arial"/>
                <w:sz w:val="21"/>
              </w:rPr>
            </w:pPr>
          </w:p>
        </w:tc>
        <w:tc>
          <w:tcPr>
            <w:tcW w:w="2311" w:type="dxa"/>
            <w:vAlign w:val="center"/>
          </w:tcPr>
          <w:p>
            <w:pPr>
              <w:jc w:val="right"/>
              <w:rPr>
                <w:rFonts w:hint="eastAsia" w:ascii="Times New Roman" w:hAnsi="Times New Roman" w:eastAsia="Times New Roman" w:cs="Times New Roman"/>
                <w:spacing w:val="3"/>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rPr>
                <w:rFonts w:ascii="Arial"/>
                <w:sz w:val="21"/>
              </w:rPr>
            </w:pPr>
          </w:p>
        </w:tc>
        <w:tc>
          <w:tcPr>
            <w:tcW w:w="2030" w:type="dxa"/>
            <w:vAlign w:val="center"/>
          </w:tcPr>
          <w:p>
            <w:pPr>
              <w:jc w:val="right"/>
              <w:rPr>
                <w:rFonts w:hint="eastAsia" w:ascii="Times New Roman" w:hAnsi="Times New Roman" w:eastAsia="Times New Roman" w:cs="Times New Roman"/>
                <w:spacing w:val="3"/>
                <w:sz w:val="19"/>
                <w:szCs w:val="19"/>
                <w:lang w:val="en-US" w:eastAsia="zh-CN"/>
              </w:rPr>
            </w:pPr>
          </w:p>
        </w:tc>
        <w:tc>
          <w:tcPr>
            <w:tcW w:w="4633" w:type="dxa"/>
            <w:vAlign w:val="top"/>
          </w:tcPr>
          <w:p>
            <w:pPr>
              <w:spacing w:before="135" w:line="228" w:lineRule="auto"/>
              <w:ind w:left="24"/>
              <w:rPr>
                <w:rFonts w:ascii="宋体" w:hAnsi="宋体" w:eastAsia="宋体" w:cs="宋体"/>
                <w:sz w:val="19"/>
                <w:szCs w:val="19"/>
              </w:rPr>
            </w:pPr>
            <w:r>
              <w:rPr>
                <w:rFonts w:ascii="宋体" w:hAnsi="宋体" w:eastAsia="宋体" w:cs="宋体"/>
                <w:spacing w:val="8"/>
                <w:sz w:val="19"/>
                <w:szCs w:val="19"/>
              </w:rPr>
              <w:t>二、结转下年</w:t>
            </w:r>
          </w:p>
        </w:tc>
        <w:tc>
          <w:tcPr>
            <w:tcW w:w="2311" w:type="dxa"/>
            <w:vAlign w:val="center"/>
          </w:tcPr>
          <w:p>
            <w:pPr>
              <w:jc w:val="right"/>
              <w:rPr>
                <w:rFonts w:hint="eastAsia" w:ascii="Times New Roman" w:hAnsi="Times New Roman" w:eastAsia="Times New Roman" w:cs="Times New Roman"/>
                <w:spacing w:val="3"/>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7" w:type="dxa"/>
            <w:vAlign w:val="top"/>
          </w:tcPr>
          <w:p>
            <w:pPr>
              <w:rPr>
                <w:rFonts w:ascii="Arial"/>
                <w:sz w:val="21"/>
              </w:rPr>
            </w:pPr>
          </w:p>
        </w:tc>
        <w:tc>
          <w:tcPr>
            <w:tcW w:w="2030" w:type="dxa"/>
            <w:vAlign w:val="center"/>
          </w:tcPr>
          <w:p>
            <w:pPr>
              <w:jc w:val="right"/>
              <w:rPr>
                <w:rFonts w:hint="eastAsia" w:ascii="Times New Roman" w:hAnsi="Times New Roman" w:eastAsia="Times New Roman" w:cs="Times New Roman"/>
                <w:spacing w:val="3"/>
                <w:sz w:val="19"/>
                <w:szCs w:val="19"/>
                <w:lang w:val="en-US" w:eastAsia="zh-CN"/>
              </w:rPr>
            </w:pPr>
          </w:p>
        </w:tc>
        <w:tc>
          <w:tcPr>
            <w:tcW w:w="4633" w:type="dxa"/>
            <w:vAlign w:val="top"/>
          </w:tcPr>
          <w:p>
            <w:pPr>
              <w:rPr>
                <w:rFonts w:ascii="Arial"/>
                <w:sz w:val="21"/>
              </w:rPr>
            </w:pPr>
          </w:p>
        </w:tc>
        <w:tc>
          <w:tcPr>
            <w:tcW w:w="2311" w:type="dxa"/>
            <w:vAlign w:val="center"/>
          </w:tcPr>
          <w:p>
            <w:pPr>
              <w:jc w:val="right"/>
              <w:rPr>
                <w:rFonts w:hint="eastAsia" w:ascii="Times New Roman" w:hAnsi="Times New Roman" w:eastAsia="Times New Roman" w:cs="Times New Roman"/>
                <w:spacing w:val="3"/>
                <w:sz w:val="19"/>
                <w:szCs w:val="19"/>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497" w:type="dxa"/>
            <w:vAlign w:val="top"/>
          </w:tcPr>
          <w:p>
            <w:pPr>
              <w:spacing w:before="135" w:line="228" w:lineRule="auto"/>
              <w:ind w:left="1260"/>
              <w:rPr>
                <w:rFonts w:ascii="宋体" w:hAnsi="宋体" w:eastAsia="宋体" w:cs="宋体"/>
                <w:sz w:val="19"/>
                <w:szCs w:val="19"/>
              </w:rPr>
            </w:pPr>
            <w:r>
              <w:rPr>
                <w:rFonts w:ascii="宋体" w:hAnsi="宋体" w:eastAsia="宋体" w:cs="宋体"/>
                <w:spacing w:val="-2"/>
                <w:sz w:val="19"/>
                <w:szCs w:val="19"/>
                <w14:textOutline w14:w="3614" w14:cap="sq" w14:cmpd="sng">
                  <w14:solidFill>
                    <w14:srgbClr w14:val="000000"/>
                  </w14:solidFill>
                  <w14:prstDash w14:val="solid"/>
                  <w14:bevel/>
                </w14:textOutline>
              </w:rPr>
              <w:t>收</w:t>
            </w:r>
            <w:r>
              <w:rPr>
                <w:rFonts w:ascii="宋体" w:hAnsi="宋体" w:eastAsia="宋体" w:cs="宋体"/>
                <w:spacing w:val="7"/>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入</w:t>
            </w:r>
            <w:r>
              <w:rPr>
                <w:rFonts w:ascii="宋体" w:hAnsi="宋体" w:eastAsia="宋体" w:cs="宋体"/>
                <w:spacing w:val="9"/>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总</w:t>
            </w:r>
            <w:r>
              <w:rPr>
                <w:rFonts w:ascii="宋体" w:hAnsi="宋体" w:eastAsia="宋体" w:cs="宋体"/>
                <w:spacing w:val="7"/>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计</w:t>
            </w:r>
          </w:p>
        </w:tc>
        <w:tc>
          <w:tcPr>
            <w:tcW w:w="2030" w:type="dxa"/>
            <w:vAlign w:val="center"/>
          </w:tcPr>
          <w:p>
            <w:pPr>
              <w:jc w:val="right"/>
              <w:rPr>
                <w:rFonts w:hint="eastAsia" w:ascii="Times New Roman" w:hAnsi="Times New Roman" w:eastAsia="Times New Roman" w:cs="Times New Roman"/>
                <w:spacing w:val="3"/>
                <w:sz w:val="19"/>
                <w:szCs w:val="19"/>
                <w:lang w:val="en-US" w:eastAsia="zh-CN"/>
              </w:rPr>
            </w:pPr>
            <w:r>
              <w:rPr>
                <w:rFonts w:hint="eastAsia" w:ascii="Times New Roman" w:hAnsi="Times New Roman" w:eastAsia="Times New Roman" w:cs="Times New Roman"/>
                <w:b/>
                <w:bCs/>
                <w:spacing w:val="3"/>
                <w:sz w:val="19"/>
                <w:szCs w:val="19"/>
                <w:lang w:val="en-US" w:eastAsia="zh-CN"/>
              </w:rPr>
              <w:t>235,332.34</w:t>
            </w:r>
          </w:p>
        </w:tc>
        <w:tc>
          <w:tcPr>
            <w:tcW w:w="4633" w:type="dxa"/>
            <w:vAlign w:val="top"/>
          </w:tcPr>
          <w:p>
            <w:pPr>
              <w:spacing w:before="134" w:line="229" w:lineRule="auto"/>
              <w:ind w:left="1322"/>
              <w:rPr>
                <w:rFonts w:ascii="宋体" w:hAnsi="宋体" w:eastAsia="宋体" w:cs="宋体"/>
                <w:sz w:val="19"/>
                <w:szCs w:val="19"/>
              </w:rPr>
            </w:pPr>
            <w:r>
              <w:rPr>
                <w:rFonts w:ascii="宋体" w:hAnsi="宋体" w:eastAsia="宋体" w:cs="宋体"/>
                <w:spacing w:val="-5"/>
                <w:sz w:val="19"/>
                <w:szCs w:val="19"/>
                <w14:textOutline w14:w="3614" w14:cap="sq" w14:cmpd="sng">
                  <w14:solidFill>
                    <w14:srgbClr w14:val="000000"/>
                  </w14:solidFill>
                  <w14:prstDash w14:val="solid"/>
                  <w14:bevel/>
                </w14:textOutline>
              </w:rPr>
              <w:t>支</w:t>
            </w:r>
            <w:r>
              <w:rPr>
                <w:rFonts w:ascii="宋体" w:hAnsi="宋体" w:eastAsia="宋体" w:cs="宋体"/>
                <w:spacing w:val="11"/>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出</w:t>
            </w:r>
            <w:r>
              <w:rPr>
                <w:rFonts w:ascii="宋体" w:hAnsi="宋体" w:eastAsia="宋体" w:cs="宋体"/>
                <w:spacing w:val="9"/>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总</w:t>
            </w:r>
            <w:r>
              <w:rPr>
                <w:rFonts w:ascii="宋体" w:hAnsi="宋体" w:eastAsia="宋体" w:cs="宋体"/>
                <w:spacing w:val="7"/>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计</w:t>
            </w:r>
          </w:p>
        </w:tc>
        <w:tc>
          <w:tcPr>
            <w:tcW w:w="2311" w:type="dxa"/>
            <w:vAlign w:val="center"/>
          </w:tcPr>
          <w:p>
            <w:pPr>
              <w:jc w:val="right"/>
              <w:rPr>
                <w:rFonts w:hint="eastAsia" w:ascii="Times New Roman" w:hAnsi="Times New Roman" w:eastAsia="Times New Roman" w:cs="Times New Roman"/>
                <w:b/>
                <w:bCs/>
                <w:spacing w:val="3"/>
                <w:sz w:val="19"/>
                <w:szCs w:val="19"/>
                <w:lang w:val="en-US" w:eastAsia="zh-CN"/>
              </w:rPr>
            </w:pPr>
            <w:r>
              <w:rPr>
                <w:rFonts w:hint="eastAsia" w:ascii="Times New Roman" w:hAnsi="Times New Roman" w:eastAsia="Times New Roman" w:cs="Times New Roman"/>
                <w:b/>
                <w:bCs/>
                <w:spacing w:val="3"/>
                <w:sz w:val="19"/>
                <w:szCs w:val="19"/>
                <w:lang w:val="en-US" w:eastAsia="zh-CN"/>
              </w:rPr>
              <w:t>235,332.34</w:t>
            </w:r>
          </w:p>
        </w:tc>
      </w:tr>
    </w:tbl>
    <w:p>
      <w:pPr>
        <w:pStyle w:val="2"/>
        <w:jc w:val="right"/>
      </w:pPr>
    </w:p>
    <w:p>
      <w:pPr>
        <w:spacing w:before="155" w:line="220" w:lineRule="auto"/>
        <w:ind w:right="19"/>
        <w:jc w:val="center"/>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p>
    <w:p>
      <w:pPr>
        <w:sectPr>
          <w:footerReference r:id="rId13" w:type="default"/>
          <w:pgSz w:w="16840" w:h="11907"/>
          <w:pgMar w:top="720" w:right="720" w:bottom="720" w:left="720" w:header="0" w:footer="646" w:gutter="0"/>
          <w:pgNumType w:fmt="decimal"/>
          <w:cols w:space="720" w:num="1"/>
        </w:sectPr>
      </w:pPr>
    </w:p>
    <w:p>
      <w:pPr>
        <w:spacing w:before="62" w:line="228" w:lineRule="auto"/>
        <w:ind w:right="15"/>
        <w:jc w:val="center"/>
        <w:rPr>
          <w:rFonts w:hint="eastAsia" w:ascii="宋体" w:hAnsi="宋体" w:eastAsia="宋体" w:cs="宋体"/>
          <w:spacing w:val="6"/>
          <w:sz w:val="19"/>
          <w:szCs w:val="19"/>
          <w:lang w:val="en-US" w:eastAsia="zh-CN"/>
        </w:rPr>
      </w:pPr>
      <w:bookmarkStart w:id="3" w:name="bookmark10"/>
      <w:bookmarkEnd w:id="3"/>
      <w:bookmarkStart w:id="4" w:name="OLE_LINK1"/>
      <w:r>
        <w:rPr>
          <w:rFonts w:ascii="微软雅黑" w:hAnsi="微软雅黑" w:eastAsia="微软雅黑" w:cs="微软雅黑"/>
          <w:spacing w:val="9"/>
          <w:sz w:val="31"/>
          <w:szCs w:val="31"/>
        </w:rPr>
        <w:t>一般公共预算支出表</w:t>
      </w:r>
      <w:r>
        <w:rPr>
          <w:rFonts w:hint="default" w:ascii="宋体" w:hAnsi="宋体" w:eastAsia="宋体" w:cs="宋体"/>
          <w:spacing w:val="6"/>
          <w:sz w:val="19"/>
          <w:szCs w:val="19"/>
          <w:lang w:val="en-US" w:eastAsia="zh-CN"/>
        </w:rPr>
        <w:t xml:space="preserve"> </w:t>
      </w:r>
      <w:r>
        <w:rPr>
          <w:rFonts w:hint="eastAsia" w:ascii="宋体" w:hAnsi="宋体" w:eastAsia="宋体" w:cs="宋体"/>
          <w:spacing w:val="6"/>
          <w:sz w:val="19"/>
          <w:szCs w:val="19"/>
          <w:lang w:val="en-US" w:eastAsia="zh-CN"/>
        </w:rPr>
        <w:t xml:space="preserve">                                              </w:t>
      </w:r>
    </w:p>
    <w:p>
      <w:pPr>
        <w:spacing w:before="62" w:line="228" w:lineRule="auto"/>
        <w:ind w:right="15"/>
        <w:jc w:val="right"/>
        <w:rPr>
          <w:rFonts w:hint="eastAsia" w:ascii="宋体" w:hAnsi="宋体" w:eastAsia="宋体" w:cs="宋体"/>
          <w:spacing w:val="6"/>
          <w:sz w:val="19"/>
          <w:szCs w:val="19"/>
          <w:lang w:val="en-US" w:eastAsia="zh-CN"/>
        </w:rPr>
      </w:pPr>
    </w:p>
    <w:p>
      <w:pPr>
        <w:spacing w:before="62" w:line="228" w:lineRule="auto"/>
        <w:ind w:right="15"/>
        <w:jc w:val="center"/>
        <w:rPr>
          <w:rFonts w:hint="default" w:ascii="Times New Roman" w:hAnsi="Times New Roman" w:eastAsia="Times New Roman" w:cs="Times New Roman"/>
          <w:spacing w:val="6"/>
          <w:sz w:val="19"/>
          <w:szCs w:val="19"/>
          <w:lang w:val="en-US"/>
        </w:rPr>
      </w:pPr>
      <w:r>
        <w:rPr>
          <w:rFonts w:hint="eastAsia" w:ascii="宋体" w:hAnsi="宋体" w:eastAsia="宋体" w:cs="宋体"/>
          <w:spacing w:val="6"/>
          <w:sz w:val="19"/>
          <w:szCs w:val="19"/>
          <w:lang w:val="en-US" w:eastAsia="zh-CN"/>
        </w:rPr>
        <w:t xml:space="preserve">                                                                                                                          </w:t>
      </w:r>
      <w:r>
        <w:rPr>
          <w:rFonts w:hint="default" w:ascii="宋体" w:hAnsi="宋体" w:eastAsia="宋体" w:cs="宋体"/>
          <w:spacing w:val="6"/>
          <w:sz w:val="19"/>
          <w:szCs w:val="19"/>
          <w:lang w:val="en-US"/>
        </w:rPr>
        <w:t>部门公开表</w:t>
      </w:r>
      <w:r>
        <w:rPr>
          <w:rFonts w:hint="default" w:ascii="宋体" w:hAnsi="宋体" w:eastAsia="宋体" w:cs="宋体"/>
          <w:spacing w:val="-34"/>
          <w:sz w:val="19"/>
          <w:szCs w:val="19"/>
          <w:lang w:val="en-US"/>
        </w:rPr>
        <w:t xml:space="preserve"> </w:t>
      </w:r>
      <w:r>
        <w:rPr>
          <w:rFonts w:hint="default" w:ascii="Times New Roman" w:hAnsi="Times New Roman" w:eastAsia="Times New Roman" w:cs="Times New Roman"/>
          <w:spacing w:val="6"/>
          <w:sz w:val="19"/>
          <w:szCs w:val="19"/>
          <w:lang w:val="en-US"/>
        </w:rPr>
        <w:t>5</w:t>
      </w:r>
    </w:p>
    <w:tbl>
      <w:tblPr>
        <w:tblStyle w:val="8"/>
        <w:tblpPr w:leftFromText="180" w:rightFromText="180" w:vertAnchor="text" w:horzAnchor="page" w:tblpX="1451" w:tblpY="1267"/>
        <w:tblOverlap w:val="never"/>
        <w:tblW w:w="1433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2"/>
        <w:gridCol w:w="1713"/>
        <w:gridCol w:w="1189"/>
        <w:gridCol w:w="1294"/>
        <w:gridCol w:w="1202"/>
        <w:gridCol w:w="1280"/>
        <w:gridCol w:w="1138"/>
        <w:gridCol w:w="1242"/>
        <w:gridCol w:w="1438"/>
        <w:gridCol w:w="653"/>
        <w:gridCol w:w="1425"/>
        <w:gridCol w:w="6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0" w:hRule="atLeast"/>
        </w:trPr>
        <w:tc>
          <w:tcPr>
            <w:tcW w:w="2785" w:type="dxa"/>
            <w:gridSpan w:val="2"/>
            <w:vAlign w:val="top"/>
          </w:tcPr>
          <w:p>
            <w:pPr>
              <w:pStyle w:val="2"/>
            </w:pPr>
          </w:p>
          <w:p>
            <w:pPr>
              <w:spacing w:before="62" w:line="227" w:lineRule="auto"/>
              <w:ind w:left="77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功能分类科目</w:t>
            </w:r>
          </w:p>
        </w:tc>
        <w:tc>
          <w:tcPr>
            <w:tcW w:w="2483" w:type="dxa"/>
            <w:gridSpan w:val="2"/>
            <w:vAlign w:val="top"/>
          </w:tcPr>
          <w:p>
            <w:pPr>
              <w:spacing w:line="325" w:lineRule="auto"/>
              <w:rPr>
                <w:rFonts w:ascii="Arial"/>
                <w:sz w:val="21"/>
              </w:rPr>
            </w:pPr>
          </w:p>
          <w:p>
            <w:pPr>
              <w:spacing w:before="62" w:line="228" w:lineRule="auto"/>
              <w:ind w:left="622"/>
              <w:rPr>
                <w:rFonts w:ascii="宋体" w:hAnsi="宋体" w:eastAsia="宋体" w:cs="宋体"/>
                <w:sz w:val="19"/>
                <w:szCs w:val="19"/>
              </w:rPr>
            </w:pPr>
            <w:r>
              <w:rPr>
                <w:rFonts w:ascii="Times New Roman" w:hAnsi="Times New Roman" w:eastAsia="Times New Roman" w:cs="Times New Roman"/>
                <w:b/>
                <w:bCs/>
                <w:spacing w:val="5"/>
                <w:sz w:val="19"/>
                <w:szCs w:val="19"/>
              </w:rPr>
              <w:t>2023</w:t>
            </w:r>
            <w:r>
              <w:rPr>
                <w:rFonts w:ascii="Times New Roman" w:hAnsi="Times New Roman" w:eastAsia="Times New Roman" w:cs="Times New Roman"/>
                <w:b/>
                <w:bCs/>
                <w:spacing w:val="19"/>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年执行数</w:t>
            </w:r>
          </w:p>
        </w:tc>
        <w:tc>
          <w:tcPr>
            <w:tcW w:w="4862" w:type="dxa"/>
            <w:gridSpan w:val="4"/>
            <w:vAlign w:val="top"/>
          </w:tcPr>
          <w:p>
            <w:pPr>
              <w:spacing w:line="325" w:lineRule="auto"/>
              <w:rPr>
                <w:rFonts w:ascii="Arial"/>
                <w:sz w:val="21"/>
              </w:rPr>
            </w:pPr>
          </w:p>
          <w:p>
            <w:pPr>
              <w:spacing w:before="62" w:line="228" w:lineRule="auto"/>
              <w:ind w:left="1812"/>
              <w:rPr>
                <w:rFonts w:ascii="宋体" w:hAnsi="宋体" w:eastAsia="宋体" w:cs="宋体"/>
                <w:sz w:val="19"/>
                <w:szCs w:val="19"/>
              </w:rPr>
            </w:pPr>
            <w:r>
              <w:rPr>
                <w:rFonts w:ascii="Times New Roman" w:hAnsi="Times New Roman" w:eastAsia="Times New Roman" w:cs="Times New Roman"/>
                <w:b/>
                <w:bCs/>
                <w:spacing w:val="5"/>
                <w:sz w:val="19"/>
                <w:szCs w:val="19"/>
              </w:rPr>
              <w:t>2024</w:t>
            </w:r>
            <w:r>
              <w:rPr>
                <w:rFonts w:ascii="Times New Roman" w:hAnsi="Times New Roman" w:eastAsia="Times New Roman" w:cs="Times New Roman"/>
                <w:b/>
                <w:bCs/>
                <w:spacing w:val="19"/>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年预算数</w:t>
            </w:r>
          </w:p>
        </w:tc>
        <w:tc>
          <w:tcPr>
            <w:tcW w:w="2091" w:type="dxa"/>
            <w:gridSpan w:val="2"/>
            <w:vAlign w:val="top"/>
          </w:tcPr>
          <w:p>
            <w:pPr>
              <w:spacing w:before="232" w:line="266" w:lineRule="auto"/>
              <w:ind w:left="425" w:right="316" w:hanging="100"/>
              <w:rPr>
                <w:rFonts w:ascii="宋体" w:hAnsi="宋体" w:eastAsia="宋体" w:cs="宋体"/>
                <w:sz w:val="19"/>
                <w:szCs w:val="19"/>
              </w:rPr>
            </w:pPr>
            <w:r>
              <w:rPr>
                <w:rFonts w:ascii="Times New Roman" w:hAnsi="Times New Roman" w:eastAsia="Times New Roman" w:cs="Times New Roman"/>
                <w:b/>
                <w:bCs/>
                <w:spacing w:val="7"/>
                <w:sz w:val="19"/>
                <w:szCs w:val="19"/>
              </w:rPr>
              <w:t xml:space="preserve">2024 </w:t>
            </w:r>
            <w:r>
              <w:rPr>
                <w:rFonts w:ascii="宋体" w:hAnsi="宋体" w:eastAsia="宋体" w:cs="宋体"/>
                <w:spacing w:val="7"/>
                <w:sz w:val="19"/>
                <w:szCs w:val="19"/>
                <w14:textOutline w14:w="3614" w14:cap="sq" w14:cmpd="sng">
                  <w14:solidFill>
                    <w14:srgbClr w14:val="000000"/>
                  </w14:solidFill>
                  <w14:prstDash w14:val="solid"/>
                  <w14:bevel/>
                </w14:textOutline>
              </w:rPr>
              <w:t>年预算数比</w:t>
            </w:r>
            <w:r>
              <w:rPr>
                <w:rFonts w:ascii="宋体" w:hAnsi="宋体" w:eastAsia="宋体" w:cs="宋体"/>
                <w:sz w:val="19"/>
                <w:szCs w:val="19"/>
              </w:rPr>
              <w:t xml:space="preserve"> </w:t>
            </w:r>
            <w:r>
              <w:rPr>
                <w:rFonts w:ascii="Times New Roman" w:hAnsi="Times New Roman" w:eastAsia="Times New Roman" w:cs="Times New Roman"/>
                <w:b/>
                <w:bCs/>
                <w:spacing w:val="6"/>
                <w:sz w:val="19"/>
                <w:szCs w:val="19"/>
              </w:rPr>
              <w:t xml:space="preserve">2023 </w:t>
            </w:r>
            <w:r>
              <w:rPr>
                <w:rFonts w:ascii="宋体" w:hAnsi="宋体" w:eastAsia="宋体" w:cs="宋体"/>
                <w:spacing w:val="6"/>
                <w:sz w:val="19"/>
                <w:szCs w:val="19"/>
                <w14:textOutline w14:w="3614" w14:cap="sq" w14:cmpd="sng">
                  <w14:solidFill>
                    <w14:srgbClr w14:val="000000"/>
                  </w14:solidFill>
                  <w14:prstDash w14:val="solid"/>
                  <w14:bevel/>
                </w14:textOutline>
              </w:rPr>
              <w:t>年执行数</w:t>
            </w:r>
          </w:p>
        </w:tc>
        <w:tc>
          <w:tcPr>
            <w:tcW w:w="2117" w:type="dxa"/>
            <w:gridSpan w:val="2"/>
            <w:vAlign w:val="top"/>
          </w:tcPr>
          <w:p>
            <w:pPr>
              <w:spacing w:before="77" w:line="228" w:lineRule="auto"/>
              <w:ind w:left="326"/>
              <w:rPr>
                <w:rFonts w:ascii="宋体" w:hAnsi="宋体" w:eastAsia="宋体" w:cs="宋体"/>
                <w:sz w:val="19"/>
                <w:szCs w:val="19"/>
              </w:rPr>
            </w:pPr>
            <w:r>
              <w:rPr>
                <w:rFonts w:ascii="Times New Roman" w:hAnsi="Times New Roman" w:eastAsia="Times New Roman" w:cs="Times New Roman"/>
                <w:b/>
                <w:bCs/>
                <w:spacing w:val="6"/>
                <w:sz w:val="19"/>
                <w:szCs w:val="19"/>
              </w:rPr>
              <w:t xml:space="preserve">2024 </w:t>
            </w:r>
            <w:r>
              <w:rPr>
                <w:rFonts w:ascii="宋体" w:hAnsi="宋体" w:eastAsia="宋体" w:cs="宋体"/>
                <w:spacing w:val="6"/>
                <w:sz w:val="19"/>
                <w:szCs w:val="19"/>
                <w14:textOutline w14:w="3614" w14:cap="sq" w14:cmpd="sng">
                  <w14:solidFill>
                    <w14:srgbClr w14:val="000000"/>
                  </w14:solidFill>
                  <w14:prstDash w14:val="solid"/>
                  <w14:bevel/>
                </w14:textOutline>
              </w:rPr>
              <w:t>年预算数比</w:t>
            </w:r>
          </w:p>
          <w:p>
            <w:pPr>
              <w:spacing w:before="77" w:line="228" w:lineRule="auto"/>
              <w:ind w:left="425"/>
              <w:rPr>
                <w:rFonts w:ascii="宋体" w:hAnsi="宋体" w:eastAsia="宋体" w:cs="宋体"/>
                <w:sz w:val="19"/>
                <w:szCs w:val="19"/>
              </w:rPr>
            </w:pPr>
            <w:r>
              <w:rPr>
                <w:rFonts w:ascii="Times New Roman" w:hAnsi="Times New Roman" w:eastAsia="Times New Roman" w:cs="Times New Roman"/>
                <w:b/>
                <w:bCs/>
                <w:spacing w:val="5"/>
                <w:sz w:val="19"/>
                <w:szCs w:val="19"/>
              </w:rPr>
              <w:t>2023</w:t>
            </w:r>
            <w:r>
              <w:rPr>
                <w:rFonts w:ascii="Times New Roman" w:hAnsi="Times New Roman" w:eastAsia="Times New Roman" w:cs="Times New Roman"/>
                <w:b/>
                <w:bCs/>
                <w:spacing w:val="19"/>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年执行数</w:t>
            </w:r>
          </w:p>
          <w:p>
            <w:pPr>
              <w:spacing w:before="77" w:line="228" w:lineRule="auto"/>
              <w:ind w:left="63"/>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（扣除中央基建投资）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1072" w:type="dxa"/>
            <w:vMerge w:val="restart"/>
            <w:tcBorders>
              <w:bottom w:val="nil"/>
            </w:tcBorders>
            <w:vAlign w:val="top"/>
          </w:tcPr>
          <w:p>
            <w:pPr>
              <w:spacing w:line="463" w:lineRule="auto"/>
              <w:rPr>
                <w:rFonts w:ascii="Arial"/>
                <w:sz w:val="21"/>
              </w:rPr>
            </w:pPr>
          </w:p>
          <w:p>
            <w:pPr>
              <w:spacing w:before="62" w:line="227" w:lineRule="auto"/>
              <w:ind w:left="117"/>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科目编码</w:t>
            </w:r>
          </w:p>
        </w:tc>
        <w:tc>
          <w:tcPr>
            <w:tcW w:w="1713" w:type="dxa"/>
            <w:vMerge w:val="restart"/>
            <w:tcBorders>
              <w:bottom w:val="nil"/>
            </w:tcBorders>
            <w:vAlign w:val="top"/>
          </w:tcPr>
          <w:p>
            <w:pPr>
              <w:spacing w:line="463" w:lineRule="auto"/>
              <w:rPr>
                <w:rFonts w:ascii="Arial"/>
                <w:sz w:val="21"/>
              </w:rPr>
            </w:pPr>
          </w:p>
          <w:p>
            <w:pPr>
              <w:spacing w:before="62" w:line="227" w:lineRule="auto"/>
              <w:ind w:left="453"/>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科目名称</w:t>
            </w:r>
          </w:p>
        </w:tc>
        <w:tc>
          <w:tcPr>
            <w:tcW w:w="1189" w:type="dxa"/>
            <w:vMerge w:val="restart"/>
            <w:tcBorders>
              <w:bottom w:val="nil"/>
            </w:tcBorders>
            <w:vAlign w:val="top"/>
          </w:tcPr>
          <w:p>
            <w:pPr>
              <w:spacing w:line="463" w:lineRule="auto"/>
              <w:rPr>
                <w:rFonts w:ascii="Arial"/>
                <w:sz w:val="21"/>
              </w:rPr>
            </w:pPr>
          </w:p>
          <w:p>
            <w:pPr>
              <w:spacing w:before="62" w:line="228" w:lineRule="auto"/>
              <w:ind w:left="328"/>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执行数</w:t>
            </w:r>
          </w:p>
        </w:tc>
        <w:tc>
          <w:tcPr>
            <w:tcW w:w="1294" w:type="dxa"/>
            <w:vMerge w:val="restart"/>
            <w:tcBorders>
              <w:bottom w:val="nil"/>
            </w:tcBorders>
            <w:vAlign w:val="top"/>
          </w:tcPr>
          <w:p>
            <w:pPr>
              <w:spacing w:line="307" w:lineRule="auto"/>
              <w:rPr>
                <w:rFonts w:ascii="Arial"/>
                <w:sz w:val="21"/>
              </w:rPr>
            </w:pPr>
          </w:p>
          <w:p>
            <w:pPr>
              <w:spacing w:before="62" w:line="266" w:lineRule="auto"/>
              <w:ind w:left="29" w:right="2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扣除中央基建</w:t>
            </w:r>
            <w:r>
              <w:rPr>
                <w:rFonts w:ascii="宋体" w:hAnsi="宋体" w:eastAsia="宋体" w:cs="宋体"/>
                <w:spacing w:val="2"/>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投资后执行数</w:t>
            </w:r>
          </w:p>
        </w:tc>
        <w:tc>
          <w:tcPr>
            <w:tcW w:w="3620" w:type="dxa"/>
            <w:gridSpan w:val="3"/>
            <w:vAlign w:val="top"/>
          </w:tcPr>
          <w:p>
            <w:pPr>
              <w:spacing w:before="230" w:line="228" w:lineRule="auto"/>
              <w:ind w:left="1319"/>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年初预算数</w:t>
            </w:r>
          </w:p>
        </w:tc>
        <w:tc>
          <w:tcPr>
            <w:tcW w:w="1242" w:type="dxa"/>
            <w:vMerge w:val="restart"/>
            <w:tcBorders>
              <w:bottom w:val="nil"/>
            </w:tcBorders>
            <w:vAlign w:val="top"/>
          </w:tcPr>
          <w:p>
            <w:pPr>
              <w:spacing w:line="307" w:lineRule="auto"/>
              <w:rPr>
                <w:rFonts w:ascii="Arial"/>
                <w:sz w:val="21"/>
              </w:rPr>
            </w:pPr>
          </w:p>
          <w:p>
            <w:pPr>
              <w:spacing w:before="62" w:line="266" w:lineRule="auto"/>
              <w:ind w:left="29" w:right="2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扣除中央基建</w:t>
            </w:r>
            <w:r>
              <w:rPr>
                <w:rFonts w:ascii="宋体" w:hAnsi="宋体" w:eastAsia="宋体" w:cs="宋体"/>
                <w:spacing w:val="2"/>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投资后预算数</w:t>
            </w:r>
          </w:p>
        </w:tc>
        <w:tc>
          <w:tcPr>
            <w:tcW w:w="1438" w:type="dxa"/>
            <w:vMerge w:val="restart"/>
            <w:tcBorders>
              <w:bottom w:val="nil"/>
            </w:tcBorders>
            <w:vAlign w:val="top"/>
          </w:tcPr>
          <w:p>
            <w:pPr>
              <w:spacing w:line="463" w:lineRule="auto"/>
              <w:rPr>
                <w:rFonts w:ascii="Arial"/>
                <w:sz w:val="21"/>
              </w:rPr>
            </w:pPr>
          </w:p>
          <w:p>
            <w:pPr>
              <w:spacing w:before="62" w:line="228" w:lineRule="auto"/>
              <w:ind w:left="413"/>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增减额</w:t>
            </w:r>
          </w:p>
        </w:tc>
        <w:tc>
          <w:tcPr>
            <w:tcW w:w="653" w:type="dxa"/>
            <w:vMerge w:val="restart"/>
            <w:tcBorders>
              <w:bottom w:val="nil"/>
            </w:tcBorders>
            <w:vAlign w:val="top"/>
          </w:tcPr>
          <w:p>
            <w:pPr>
              <w:spacing w:line="308" w:lineRule="auto"/>
              <w:rPr>
                <w:rFonts w:ascii="Arial"/>
                <w:sz w:val="21"/>
              </w:rPr>
            </w:pPr>
          </w:p>
          <w:p>
            <w:pPr>
              <w:spacing w:before="62" w:line="346" w:lineRule="exact"/>
              <w:ind w:left="146"/>
              <w:rPr>
                <w:rFonts w:ascii="宋体" w:hAnsi="宋体" w:eastAsia="宋体" w:cs="宋体"/>
                <w:sz w:val="19"/>
                <w:szCs w:val="19"/>
              </w:rPr>
            </w:pPr>
            <w:r>
              <w:rPr>
                <w:rFonts w:ascii="宋体" w:hAnsi="宋体" w:eastAsia="宋体" w:cs="宋体"/>
                <w:spacing w:val="6"/>
                <w:position w:val="11"/>
                <w:sz w:val="19"/>
                <w:szCs w:val="19"/>
                <w14:textOutline w14:w="3614" w14:cap="sq" w14:cmpd="sng">
                  <w14:solidFill>
                    <w14:srgbClr w14:val="000000"/>
                  </w14:solidFill>
                  <w14:prstDash w14:val="solid"/>
                  <w14:bevel/>
                </w14:textOutline>
              </w:rPr>
              <w:t>增减</w:t>
            </w:r>
          </w:p>
          <w:p>
            <w:pPr>
              <w:spacing w:line="197" w:lineRule="auto"/>
              <w:ind w:left="179"/>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w:t>
            </w:r>
          </w:p>
        </w:tc>
        <w:tc>
          <w:tcPr>
            <w:tcW w:w="1425" w:type="dxa"/>
            <w:vMerge w:val="restart"/>
            <w:tcBorders>
              <w:bottom w:val="nil"/>
            </w:tcBorders>
            <w:vAlign w:val="top"/>
          </w:tcPr>
          <w:p>
            <w:pPr>
              <w:spacing w:line="463" w:lineRule="auto"/>
              <w:rPr>
                <w:rFonts w:ascii="Arial"/>
                <w:sz w:val="21"/>
              </w:rPr>
            </w:pPr>
          </w:p>
          <w:p>
            <w:pPr>
              <w:spacing w:before="62" w:line="228" w:lineRule="auto"/>
              <w:ind w:left="414"/>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增减额</w:t>
            </w:r>
          </w:p>
        </w:tc>
        <w:tc>
          <w:tcPr>
            <w:tcW w:w="692" w:type="dxa"/>
            <w:vMerge w:val="restart"/>
            <w:tcBorders>
              <w:bottom w:val="nil"/>
            </w:tcBorders>
            <w:vAlign w:val="top"/>
          </w:tcPr>
          <w:p>
            <w:pPr>
              <w:spacing w:line="308" w:lineRule="auto"/>
              <w:rPr>
                <w:rFonts w:ascii="Arial"/>
                <w:sz w:val="21"/>
              </w:rPr>
            </w:pPr>
          </w:p>
          <w:p>
            <w:pPr>
              <w:spacing w:before="62" w:line="346" w:lineRule="exact"/>
              <w:ind w:left="148"/>
              <w:rPr>
                <w:rFonts w:ascii="宋体" w:hAnsi="宋体" w:eastAsia="宋体" w:cs="宋体"/>
                <w:sz w:val="19"/>
                <w:szCs w:val="19"/>
              </w:rPr>
            </w:pPr>
            <w:r>
              <w:rPr>
                <w:rFonts w:ascii="宋体" w:hAnsi="宋体" w:eastAsia="宋体" w:cs="宋体"/>
                <w:spacing w:val="6"/>
                <w:position w:val="11"/>
                <w:sz w:val="19"/>
                <w:szCs w:val="19"/>
                <w14:textOutline w14:w="3614" w14:cap="sq" w14:cmpd="sng">
                  <w14:solidFill>
                    <w14:srgbClr w14:val="000000"/>
                  </w14:solidFill>
                  <w14:prstDash w14:val="solid"/>
                  <w14:bevel/>
                </w14:textOutline>
              </w:rPr>
              <w:t>增减</w:t>
            </w:r>
          </w:p>
          <w:p>
            <w:pPr>
              <w:spacing w:line="197" w:lineRule="auto"/>
              <w:ind w:left="181"/>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1072" w:type="dxa"/>
            <w:vMerge w:val="continue"/>
            <w:tcBorders>
              <w:top w:val="nil"/>
            </w:tcBorders>
            <w:vAlign w:val="top"/>
          </w:tcPr>
          <w:p>
            <w:pPr>
              <w:rPr>
                <w:rFonts w:ascii="Arial"/>
                <w:sz w:val="21"/>
              </w:rPr>
            </w:pPr>
          </w:p>
        </w:tc>
        <w:tc>
          <w:tcPr>
            <w:tcW w:w="1713" w:type="dxa"/>
            <w:vMerge w:val="continue"/>
            <w:tcBorders>
              <w:top w:val="nil"/>
            </w:tcBorders>
            <w:vAlign w:val="top"/>
          </w:tcPr>
          <w:p>
            <w:pPr>
              <w:rPr>
                <w:rFonts w:ascii="Arial"/>
                <w:sz w:val="21"/>
              </w:rPr>
            </w:pPr>
          </w:p>
        </w:tc>
        <w:tc>
          <w:tcPr>
            <w:tcW w:w="1189" w:type="dxa"/>
            <w:vMerge w:val="continue"/>
            <w:tcBorders>
              <w:top w:val="nil"/>
            </w:tcBorders>
            <w:vAlign w:val="top"/>
          </w:tcPr>
          <w:p>
            <w:pPr>
              <w:rPr>
                <w:rFonts w:ascii="Arial"/>
                <w:sz w:val="21"/>
              </w:rPr>
            </w:pPr>
          </w:p>
        </w:tc>
        <w:tc>
          <w:tcPr>
            <w:tcW w:w="1294" w:type="dxa"/>
            <w:vMerge w:val="continue"/>
            <w:tcBorders>
              <w:top w:val="nil"/>
            </w:tcBorders>
            <w:vAlign w:val="top"/>
          </w:tcPr>
          <w:p>
            <w:pPr>
              <w:rPr>
                <w:rFonts w:ascii="Arial"/>
                <w:sz w:val="21"/>
              </w:rPr>
            </w:pPr>
          </w:p>
        </w:tc>
        <w:tc>
          <w:tcPr>
            <w:tcW w:w="1202" w:type="dxa"/>
            <w:vAlign w:val="top"/>
          </w:tcPr>
          <w:p>
            <w:pPr>
              <w:spacing w:before="203" w:line="230" w:lineRule="auto"/>
              <w:ind w:left="431"/>
              <w:rPr>
                <w:rFonts w:ascii="宋体" w:hAnsi="宋体" w:eastAsia="宋体" w:cs="宋体"/>
                <w:sz w:val="19"/>
                <w:szCs w:val="19"/>
              </w:rPr>
            </w:pPr>
            <w:r>
              <w:rPr>
                <w:rFonts w:ascii="宋体" w:hAnsi="宋体" w:eastAsia="宋体" w:cs="宋体"/>
                <w:spacing w:val="3"/>
                <w:sz w:val="19"/>
                <w:szCs w:val="19"/>
                <w14:textOutline w14:w="3614" w14:cap="sq" w14:cmpd="sng">
                  <w14:solidFill>
                    <w14:srgbClr w14:val="000000"/>
                  </w14:solidFill>
                  <w14:prstDash w14:val="solid"/>
                  <w14:bevel/>
                </w14:textOutline>
              </w:rPr>
              <w:t>小计</w:t>
            </w:r>
          </w:p>
        </w:tc>
        <w:tc>
          <w:tcPr>
            <w:tcW w:w="1280" w:type="dxa"/>
            <w:vAlign w:val="top"/>
          </w:tcPr>
          <w:p>
            <w:pPr>
              <w:spacing w:before="204" w:line="227" w:lineRule="auto"/>
              <w:ind w:left="228"/>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基本支出</w:t>
            </w:r>
          </w:p>
        </w:tc>
        <w:tc>
          <w:tcPr>
            <w:tcW w:w="1138" w:type="dxa"/>
            <w:vAlign w:val="top"/>
          </w:tcPr>
          <w:p>
            <w:pPr>
              <w:spacing w:before="203" w:line="229" w:lineRule="auto"/>
              <w:ind w:left="175"/>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项目支出</w:t>
            </w:r>
          </w:p>
        </w:tc>
        <w:tc>
          <w:tcPr>
            <w:tcW w:w="1242" w:type="dxa"/>
            <w:vMerge w:val="continue"/>
            <w:tcBorders>
              <w:top w:val="nil"/>
            </w:tcBorders>
            <w:vAlign w:val="top"/>
          </w:tcPr>
          <w:p>
            <w:pPr>
              <w:rPr>
                <w:rFonts w:ascii="Arial"/>
                <w:sz w:val="21"/>
              </w:rPr>
            </w:pPr>
          </w:p>
        </w:tc>
        <w:tc>
          <w:tcPr>
            <w:tcW w:w="1438" w:type="dxa"/>
            <w:vMerge w:val="continue"/>
            <w:tcBorders>
              <w:top w:val="nil"/>
            </w:tcBorders>
            <w:vAlign w:val="top"/>
          </w:tcPr>
          <w:p>
            <w:pPr>
              <w:rPr>
                <w:rFonts w:ascii="Arial"/>
                <w:sz w:val="21"/>
              </w:rPr>
            </w:pPr>
          </w:p>
        </w:tc>
        <w:tc>
          <w:tcPr>
            <w:tcW w:w="653" w:type="dxa"/>
            <w:vMerge w:val="continue"/>
            <w:tcBorders>
              <w:top w:val="nil"/>
            </w:tcBorders>
            <w:vAlign w:val="top"/>
          </w:tcPr>
          <w:p>
            <w:pPr>
              <w:rPr>
                <w:rFonts w:ascii="Arial"/>
                <w:sz w:val="21"/>
              </w:rPr>
            </w:pPr>
          </w:p>
        </w:tc>
        <w:tc>
          <w:tcPr>
            <w:tcW w:w="1425" w:type="dxa"/>
            <w:vMerge w:val="continue"/>
            <w:tcBorders>
              <w:top w:val="nil"/>
            </w:tcBorders>
            <w:vAlign w:val="top"/>
          </w:tcPr>
          <w:p>
            <w:pPr>
              <w:rPr>
                <w:rFonts w:ascii="Arial"/>
                <w:sz w:val="21"/>
              </w:rPr>
            </w:pPr>
          </w:p>
        </w:tc>
        <w:tc>
          <w:tcPr>
            <w:tcW w:w="69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72" w:type="dxa"/>
            <w:vAlign w:val="top"/>
          </w:tcPr>
          <w:p>
            <w:pPr>
              <w:spacing w:before="185" w:line="188" w:lineRule="auto"/>
              <w:ind w:left="20"/>
              <w:rPr>
                <w:rFonts w:ascii="Times New Roman" w:hAnsi="Times New Roman" w:eastAsia="Times New Roman" w:cs="Times New Roman"/>
                <w:sz w:val="18"/>
                <w:szCs w:val="18"/>
              </w:rPr>
            </w:pPr>
            <w:bookmarkStart w:id="5" w:name="OLE_LINK2" w:colFirst="2" w:colLast="11"/>
            <w:r>
              <w:rPr>
                <w:rFonts w:ascii="Times New Roman" w:hAnsi="Times New Roman" w:eastAsia="Times New Roman" w:cs="Times New Roman"/>
                <w:b/>
                <w:bCs/>
                <w:spacing w:val="-2"/>
                <w:sz w:val="18"/>
                <w:szCs w:val="18"/>
              </w:rPr>
              <w:t>208</w:t>
            </w:r>
          </w:p>
        </w:tc>
        <w:tc>
          <w:tcPr>
            <w:tcW w:w="1713" w:type="dxa"/>
            <w:vAlign w:val="top"/>
          </w:tcPr>
          <w:p>
            <w:pPr>
              <w:spacing w:before="156" w:line="219" w:lineRule="auto"/>
              <w:ind w:left="2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社会保障和就业支出</w:t>
            </w:r>
          </w:p>
        </w:tc>
        <w:tc>
          <w:tcPr>
            <w:tcW w:w="1189" w:type="dxa"/>
            <w:vAlign w:val="center"/>
          </w:tcPr>
          <w:p>
            <w:pPr>
              <w:keepNext w:val="0"/>
              <w:keepLines w:val="0"/>
              <w:widowControl/>
              <w:suppressLineNumbers w:val="0"/>
              <w:jc w:val="righ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48,605.77 </w:t>
            </w:r>
          </w:p>
        </w:tc>
        <w:tc>
          <w:tcPr>
            <w:tcW w:w="1294"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48,605.77 </w:t>
            </w:r>
          </w:p>
        </w:tc>
        <w:tc>
          <w:tcPr>
            <w:tcW w:w="1202" w:type="dxa"/>
            <w:vAlign w:val="center"/>
          </w:tcPr>
          <w:p>
            <w:pPr>
              <w:keepNext w:val="0"/>
              <w:keepLines w:val="0"/>
              <w:widowControl/>
              <w:suppressLineNumbers w:val="0"/>
              <w:jc w:val="righ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15,046.24 </w:t>
            </w:r>
          </w:p>
        </w:tc>
        <w:tc>
          <w:tcPr>
            <w:tcW w:w="1280"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15,046.24 </w:t>
            </w:r>
          </w:p>
        </w:tc>
        <w:tc>
          <w:tcPr>
            <w:tcW w:w="1138" w:type="dxa"/>
            <w:vAlign w:val="center"/>
          </w:tcPr>
          <w:p>
            <w:pPr>
              <w:jc w:val="right"/>
              <w:rPr>
                <w:rFonts w:ascii="Arial"/>
                <w:sz w:val="21"/>
              </w:rPr>
            </w:pPr>
          </w:p>
        </w:tc>
        <w:tc>
          <w:tcPr>
            <w:tcW w:w="1242"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15,046.24 </w:t>
            </w:r>
          </w:p>
        </w:tc>
        <w:tc>
          <w:tcPr>
            <w:tcW w:w="1438" w:type="dxa"/>
            <w:vAlign w:val="center"/>
          </w:tcPr>
          <w:p>
            <w:pPr>
              <w:keepNext w:val="0"/>
              <w:keepLines w:val="0"/>
              <w:widowControl/>
              <w:suppressLineNumbers w:val="0"/>
              <w:jc w:val="right"/>
              <w:textAlignment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-33,559.53 </w:t>
            </w:r>
          </w:p>
        </w:tc>
        <w:tc>
          <w:tcPr>
            <w:tcW w:w="653" w:type="dxa"/>
            <w:vAlign w:val="center"/>
          </w:tcPr>
          <w:p>
            <w:pPr>
              <w:keepNext w:val="0"/>
              <w:keepLines w:val="0"/>
              <w:widowControl/>
              <w:suppressLineNumbers w:val="0"/>
              <w:jc w:val="righ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-69.04 </w:t>
            </w:r>
          </w:p>
        </w:tc>
        <w:tc>
          <w:tcPr>
            <w:tcW w:w="1425"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-33,559.53 </w:t>
            </w:r>
          </w:p>
        </w:tc>
        <w:tc>
          <w:tcPr>
            <w:tcW w:w="692"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-69.04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072" w:type="dxa"/>
            <w:vAlign w:val="top"/>
          </w:tcPr>
          <w:p>
            <w:pPr>
              <w:spacing w:before="198" w:line="188" w:lineRule="auto"/>
              <w:ind w:left="200"/>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20805</w:t>
            </w:r>
          </w:p>
        </w:tc>
        <w:tc>
          <w:tcPr>
            <w:tcW w:w="1713" w:type="dxa"/>
            <w:vAlign w:val="top"/>
          </w:tcPr>
          <w:p>
            <w:pPr>
              <w:spacing w:before="50" w:line="225" w:lineRule="auto"/>
              <w:ind w:left="19" w:right="58" w:firstLine="182"/>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行政事业单位养老</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支出</w:t>
            </w:r>
          </w:p>
        </w:tc>
        <w:tc>
          <w:tcPr>
            <w:tcW w:w="1189" w:type="dxa"/>
            <w:vAlign w:val="center"/>
          </w:tcPr>
          <w:p>
            <w:pPr>
              <w:keepNext w:val="0"/>
              <w:keepLines w:val="0"/>
              <w:widowControl/>
              <w:suppressLineNumbers w:val="0"/>
              <w:jc w:val="righ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48,605.77 </w:t>
            </w:r>
          </w:p>
        </w:tc>
        <w:tc>
          <w:tcPr>
            <w:tcW w:w="1294"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48,605.77 </w:t>
            </w:r>
          </w:p>
        </w:tc>
        <w:tc>
          <w:tcPr>
            <w:tcW w:w="1202" w:type="dxa"/>
            <w:vAlign w:val="center"/>
          </w:tcPr>
          <w:p>
            <w:pPr>
              <w:keepNext w:val="0"/>
              <w:keepLines w:val="0"/>
              <w:widowControl/>
              <w:suppressLineNumbers w:val="0"/>
              <w:jc w:val="righ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15,046.24 </w:t>
            </w:r>
          </w:p>
        </w:tc>
        <w:tc>
          <w:tcPr>
            <w:tcW w:w="1280"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15,046.24 </w:t>
            </w:r>
          </w:p>
        </w:tc>
        <w:tc>
          <w:tcPr>
            <w:tcW w:w="1138" w:type="dxa"/>
            <w:vAlign w:val="center"/>
          </w:tcPr>
          <w:p>
            <w:pPr>
              <w:jc w:val="right"/>
              <w:rPr>
                <w:rFonts w:ascii="Arial"/>
                <w:sz w:val="21"/>
              </w:rPr>
            </w:pPr>
          </w:p>
        </w:tc>
        <w:tc>
          <w:tcPr>
            <w:tcW w:w="1242"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15,046.24 </w:t>
            </w:r>
          </w:p>
        </w:tc>
        <w:tc>
          <w:tcPr>
            <w:tcW w:w="1438" w:type="dxa"/>
            <w:vAlign w:val="center"/>
          </w:tcPr>
          <w:p>
            <w:pPr>
              <w:keepNext w:val="0"/>
              <w:keepLines w:val="0"/>
              <w:widowControl/>
              <w:suppressLineNumbers w:val="0"/>
              <w:jc w:val="right"/>
              <w:textAlignment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-33,559.53 </w:t>
            </w:r>
          </w:p>
        </w:tc>
        <w:tc>
          <w:tcPr>
            <w:tcW w:w="653"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-69.04 </w:t>
            </w:r>
          </w:p>
        </w:tc>
        <w:tc>
          <w:tcPr>
            <w:tcW w:w="1425"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-33,559.53 </w:t>
            </w:r>
          </w:p>
        </w:tc>
        <w:tc>
          <w:tcPr>
            <w:tcW w:w="692"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-69.04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1072" w:type="dxa"/>
            <w:vAlign w:val="top"/>
          </w:tcPr>
          <w:p>
            <w:pPr>
              <w:spacing w:line="267" w:lineRule="auto"/>
              <w:rPr>
                <w:rFonts w:ascii="Arial"/>
                <w:sz w:val="21"/>
              </w:rPr>
            </w:pPr>
          </w:p>
          <w:p>
            <w:pPr>
              <w:spacing w:before="52" w:line="188" w:lineRule="auto"/>
              <w:ind w:right="12"/>
              <w:jc w:val="righ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2080505</w:t>
            </w:r>
          </w:p>
        </w:tc>
        <w:tc>
          <w:tcPr>
            <w:tcW w:w="1713" w:type="dxa"/>
            <w:vAlign w:val="top"/>
          </w:tcPr>
          <w:p>
            <w:pPr>
              <w:spacing w:before="50" w:line="232" w:lineRule="auto"/>
              <w:ind w:left="374" w:right="68" w:hanging="1"/>
              <w:jc w:val="both"/>
              <w:rPr>
                <w:rFonts w:ascii="宋体" w:hAnsi="宋体" w:eastAsia="宋体" w:cs="宋体"/>
                <w:sz w:val="18"/>
                <w:szCs w:val="18"/>
              </w:rPr>
            </w:pPr>
            <w:r>
              <w:rPr>
                <w:rFonts w:ascii="宋体" w:hAnsi="宋体" w:eastAsia="宋体" w:cs="宋体"/>
                <w:spacing w:val="-1"/>
                <w:sz w:val="18"/>
                <w:szCs w:val="18"/>
              </w:rPr>
              <w:t>机关事业单位基</w:t>
            </w:r>
            <w:r>
              <w:rPr>
                <w:rFonts w:ascii="宋体" w:hAnsi="宋体" w:eastAsia="宋体" w:cs="宋体"/>
                <w:sz w:val="18"/>
                <w:szCs w:val="18"/>
              </w:rPr>
              <w:t xml:space="preserve"> </w:t>
            </w:r>
            <w:r>
              <w:rPr>
                <w:rFonts w:ascii="宋体" w:hAnsi="宋体" w:eastAsia="宋体" w:cs="宋体"/>
                <w:spacing w:val="-2"/>
                <w:sz w:val="18"/>
                <w:szCs w:val="18"/>
              </w:rPr>
              <w:t>本养老保险缴费</w:t>
            </w:r>
            <w:r>
              <w:rPr>
                <w:rFonts w:ascii="宋体" w:hAnsi="宋体" w:eastAsia="宋体" w:cs="宋体"/>
                <w:spacing w:val="5"/>
                <w:sz w:val="18"/>
                <w:szCs w:val="18"/>
              </w:rPr>
              <w:t xml:space="preserve"> </w:t>
            </w:r>
            <w:r>
              <w:rPr>
                <w:rFonts w:ascii="宋体" w:hAnsi="宋体" w:eastAsia="宋体" w:cs="宋体"/>
                <w:spacing w:val="-4"/>
                <w:sz w:val="18"/>
                <w:szCs w:val="18"/>
              </w:rPr>
              <w:t>支出</w:t>
            </w:r>
          </w:p>
        </w:tc>
        <w:tc>
          <w:tcPr>
            <w:tcW w:w="1189" w:type="dxa"/>
            <w:vAlign w:val="center"/>
          </w:tcPr>
          <w:p>
            <w:pPr>
              <w:keepNext w:val="0"/>
              <w:keepLines w:val="0"/>
              <w:widowControl/>
              <w:suppressLineNumbers w:val="0"/>
              <w:jc w:val="righ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32,610.73 </w:t>
            </w:r>
          </w:p>
        </w:tc>
        <w:tc>
          <w:tcPr>
            <w:tcW w:w="1294"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32,610.73 </w:t>
            </w:r>
          </w:p>
        </w:tc>
        <w:tc>
          <w:tcPr>
            <w:tcW w:w="1202" w:type="dxa"/>
            <w:vAlign w:val="center"/>
          </w:tcPr>
          <w:p>
            <w:pPr>
              <w:keepNext w:val="0"/>
              <w:keepLines w:val="0"/>
              <w:widowControl/>
              <w:suppressLineNumbers w:val="0"/>
              <w:jc w:val="righ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9,555.37 </w:t>
            </w:r>
          </w:p>
        </w:tc>
        <w:tc>
          <w:tcPr>
            <w:tcW w:w="1280"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9,555.37 </w:t>
            </w:r>
          </w:p>
        </w:tc>
        <w:tc>
          <w:tcPr>
            <w:tcW w:w="1138" w:type="dxa"/>
            <w:vAlign w:val="center"/>
          </w:tcPr>
          <w:p>
            <w:pPr>
              <w:jc w:val="right"/>
              <w:rPr>
                <w:rFonts w:hint="eastAsia" w:ascii="Times New Roman" w:hAnsi="Times New Roman" w:eastAsia="宋体" w:cs="Times New Roman"/>
                <w:spacing w:val="-2"/>
                <w:sz w:val="18"/>
                <w:szCs w:val="18"/>
                <w:lang w:val="en-US" w:eastAsia="zh-CN"/>
              </w:rPr>
            </w:pPr>
          </w:p>
        </w:tc>
        <w:tc>
          <w:tcPr>
            <w:tcW w:w="1242" w:type="dxa"/>
            <w:vAlign w:val="center"/>
          </w:tcPr>
          <w:p>
            <w:pPr>
              <w:keepNext w:val="0"/>
              <w:keepLines w:val="0"/>
              <w:widowControl/>
              <w:suppressLineNumbers w:val="0"/>
              <w:jc w:val="right"/>
              <w:textAlignment w:val="center"/>
              <w:rPr>
                <w:rFonts w:hint="eastAsia" w:ascii="Times New Roman" w:hAnsi="Times New Roman" w:eastAsia="宋体" w:cs="Times New Roman"/>
                <w:spacing w:val="-1"/>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9,555.37 </w:t>
            </w:r>
          </w:p>
        </w:tc>
        <w:tc>
          <w:tcPr>
            <w:tcW w:w="1438" w:type="dxa"/>
            <w:vAlign w:val="center"/>
          </w:tcPr>
          <w:p>
            <w:pPr>
              <w:keepNext w:val="0"/>
              <w:keepLines w:val="0"/>
              <w:widowControl/>
              <w:suppressLineNumbers w:val="0"/>
              <w:jc w:val="right"/>
              <w:textAlignment w:val="center"/>
              <w:rPr>
                <w:rFonts w:hint="default" w:ascii="Times New Roman" w:hAnsi="Times New Roman" w:eastAsia="宋体" w:cs="Times New Roman"/>
                <w:spacing w:val="-1"/>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-23,055.36 </w:t>
            </w:r>
          </w:p>
        </w:tc>
        <w:tc>
          <w:tcPr>
            <w:tcW w:w="653" w:type="dxa"/>
            <w:vAlign w:val="center"/>
          </w:tcPr>
          <w:p>
            <w:pPr>
              <w:keepNext w:val="0"/>
              <w:keepLines w:val="0"/>
              <w:widowControl/>
              <w:suppressLineNumbers w:val="0"/>
              <w:jc w:val="right"/>
              <w:textAlignment w:val="center"/>
              <w:rPr>
                <w:rFonts w:hint="default" w:ascii="Times New Roman" w:hAnsi="Times New Roman" w:eastAsia="宋体" w:cs="Times New Roman"/>
                <w:spacing w:val="-1"/>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-70.70 </w:t>
            </w:r>
          </w:p>
        </w:tc>
        <w:tc>
          <w:tcPr>
            <w:tcW w:w="1425" w:type="dxa"/>
            <w:vAlign w:val="center"/>
          </w:tcPr>
          <w:p>
            <w:pPr>
              <w:keepNext w:val="0"/>
              <w:keepLines w:val="0"/>
              <w:widowControl/>
              <w:suppressLineNumbers w:val="0"/>
              <w:jc w:val="right"/>
              <w:textAlignment w:val="center"/>
              <w:rPr>
                <w:rFonts w:hint="eastAsia" w:ascii="Times New Roman" w:hAnsi="Times New Roman" w:eastAsia="宋体" w:cs="Times New Roman"/>
                <w:spacing w:val="-1"/>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-23,055.36 </w:t>
            </w:r>
          </w:p>
        </w:tc>
        <w:tc>
          <w:tcPr>
            <w:tcW w:w="692" w:type="dxa"/>
            <w:vAlign w:val="center"/>
          </w:tcPr>
          <w:p>
            <w:pPr>
              <w:keepNext w:val="0"/>
              <w:keepLines w:val="0"/>
              <w:widowControl/>
              <w:suppressLineNumbers w:val="0"/>
              <w:jc w:val="right"/>
              <w:textAlignment w:val="center"/>
              <w:rPr>
                <w:rFonts w:hint="eastAsia" w:ascii="Times New Roman" w:hAnsi="Times New Roman" w:eastAsia="宋体" w:cs="Times New Roman"/>
                <w:spacing w:val="-1"/>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-70.70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072" w:type="dxa"/>
            <w:vAlign w:val="top"/>
          </w:tcPr>
          <w:p>
            <w:pPr>
              <w:spacing w:before="201" w:line="188" w:lineRule="auto"/>
              <w:ind w:right="12"/>
              <w:jc w:val="righ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2080506</w:t>
            </w:r>
          </w:p>
        </w:tc>
        <w:tc>
          <w:tcPr>
            <w:tcW w:w="1713" w:type="dxa"/>
            <w:vAlign w:val="top"/>
          </w:tcPr>
          <w:p>
            <w:pPr>
              <w:spacing w:before="51" w:line="225" w:lineRule="auto"/>
              <w:ind w:left="373" w:right="68"/>
              <w:rPr>
                <w:rFonts w:ascii="宋体" w:hAnsi="宋体" w:eastAsia="宋体" w:cs="宋体"/>
                <w:sz w:val="18"/>
                <w:szCs w:val="18"/>
              </w:rPr>
            </w:pPr>
            <w:r>
              <w:rPr>
                <w:rFonts w:ascii="宋体" w:hAnsi="宋体" w:eastAsia="宋体" w:cs="宋体"/>
                <w:spacing w:val="-1"/>
                <w:sz w:val="18"/>
                <w:szCs w:val="18"/>
              </w:rPr>
              <w:t>机关事业单位职</w:t>
            </w:r>
            <w:r>
              <w:rPr>
                <w:rFonts w:ascii="宋体" w:hAnsi="宋体" w:eastAsia="宋体" w:cs="宋体"/>
                <w:sz w:val="18"/>
                <w:szCs w:val="18"/>
              </w:rPr>
              <w:t xml:space="preserve"> </w:t>
            </w:r>
            <w:r>
              <w:rPr>
                <w:rFonts w:ascii="宋体" w:hAnsi="宋体" w:eastAsia="宋体" w:cs="宋体"/>
                <w:spacing w:val="-1"/>
                <w:sz w:val="18"/>
                <w:szCs w:val="18"/>
              </w:rPr>
              <w:t>业年金缴费支出</w:t>
            </w:r>
          </w:p>
        </w:tc>
        <w:tc>
          <w:tcPr>
            <w:tcW w:w="1189" w:type="dxa"/>
            <w:vAlign w:val="center"/>
          </w:tcPr>
          <w:p>
            <w:pPr>
              <w:keepNext w:val="0"/>
              <w:keepLines w:val="0"/>
              <w:widowControl/>
              <w:suppressLineNumbers w:val="0"/>
              <w:jc w:val="righ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15,995.04 </w:t>
            </w:r>
          </w:p>
        </w:tc>
        <w:tc>
          <w:tcPr>
            <w:tcW w:w="1294"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15,995.04 </w:t>
            </w:r>
          </w:p>
        </w:tc>
        <w:tc>
          <w:tcPr>
            <w:tcW w:w="1202" w:type="dxa"/>
            <w:vAlign w:val="center"/>
          </w:tcPr>
          <w:p>
            <w:pPr>
              <w:keepNext w:val="0"/>
              <w:keepLines w:val="0"/>
              <w:widowControl/>
              <w:suppressLineNumbers w:val="0"/>
              <w:jc w:val="righ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5,490.87 </w:t>
            </w:r>
          </w:p>
        </w:tc>
        <w:tc>
          <w:tcPr>
            <w:tcW w:w="1280"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5,490.87 </w:t>
            </w:r>
          </w:p>
        </w:tc>
        <w:tc>
          <w:tcPr>
            <w:tcW w:w="1138" w:type="dxa"/>
            <w:vAlign w:val="center"/>
          </w:tcPr>
          <w:p>
            <w:pPr>
              <w:jc w:val="right"/>
              <w:rPr>
                <w:rFonts w:hint="eastAsia" w:ascii="Times New Roman" w:hAnsi="Times New Roman" w:eastAsia="宋体" w:cs="Times New Roman"/>
                <w:spacing w:val="-2"/>
                <w:sz w:val="18"/>
                <w:szCs w:val="18"/>
                <w:lang w:val="en-US" w:eastAsia="zh-CN"/>
              </w:rPr>
            </w:pPr>
          </w:p>
        </w:tc>
        <w:tc>
          <w:tcPr>
            <w:tcW w:w="1242"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5,490.87 </w:t>
            </w:r>
          </w:p>
        </w:tc>
        <w:tc>
          <w:tcPr>
            <w:tcW w:w="1438"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-10,504.17 </w:t>
            </w:r>
          </w:p>
        </w:tc>
        <w:tc>
          <w:tcPr>
            <w:tcW w:w="653"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-65.67 </w:t>
            </w:r>
          </w:p>
        </w:tc>
        <w:tc>
          <w:tcPr>
            <w:tcW w:w="1425" w:type="dxa"/>
            <w:vAlign w:val="center"/>
          </w:tcPr>
          <w:p>
            <w:pPr>
              <w:keepNext w:val="0"/>
              <w:keepLines w:val="0"/>
              <w:widowControl/>
              <w:suppressLineNumbers w:val="0"/>
              <w:ind w:firstLine="180" w:firstLineChars="10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-10,504.17 </w:t>
            </w:r>
          </w:p>
        </w:tc>
        <w:tc>
          <w:tcPr>
            <w:tcW w:w="692"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-65.67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72" w:type="dxa"/>
            <w:vAlign w:val="top"/>
          </w:tcPr>
          <w:p>
            <w:pPr>
              <w:spacing w:before="188" w:line="188" w:lineRule="auto"/>
              <w:ind w:left="20"/>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210</w:t>
            </w:r>
          </w:p>
        </w:tc>
        <w:tc>
          <w:tcPr>
            <w:tcW w:w="1713" w:type="dxa"/>
            <w:vAlign w:val="top"/>
          </w:tcPr>
          <w:p>
            <w:pPr>
              <w:spacing w:before="159" w:line="219" w:lineRule="auto"/>
              <w:ind w:left="20"/>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卫生健康支出</w:t>
            </w:r>
          </w:p>
        </w:tc>
        <w:tc>
          <w:tcPr>
            <w:tcW w:w="1189"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16,842.91 </w:t>
            </w:r>
          </w:p>
        </w:tc>
        <w:tc>
          <w:tcPr>
            <w:tcW w:w="1294"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16,842.91 </w:t>
            </w:r>
          </w:p>
        </w:tc>
        <w:tc>
          <w:tcPr>
            <w:tcW w:w="1202"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11,915.90 </w:t>
            </w:r>
          </w:p>
        </w:tc>
        <w:tc>
          <w:tcPr>
            <w:tcW w:w="1280"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11,915.90 </w:t>
            </w:r>
          </w:p>
        </w:tc>
        <w:tc>
          <w:tcPr>
            <w:tcW w:w="1138" w:type="dxa"/>
            <w:vAlign w:val="center"/>
          </w:tcPr>
          <w:p>
            <w:pPr>
              <w:jc w:val="right"/>
              <w:rPr>
                <w:rFonts w:ascii="Arial"/>
                <w:sz w:val="21"/>
              </w:rPr>
            </w:pPr>
          </w:p>
        </w:tc>
        <w:tc>
          <w:tcPr>
            <w:tcW w:w="1242" w:type="dxa"/>
            <w:vAlign w:val="center"/>
          </w:tcPr>
          <w:p>
            <w:pPr>
              <w:keepNext w:val="0"/>
              <w:keepLines w:val="0"/>
              <w:widowControl/>
              <w:suppressLineNumbers w:val="0"/>
              <w:jc w:val="right"/>
              <w:textAlignment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11,915.90 </w:t>
            </w:r>
          </w:p>
        </w:tc>
        <w:tc>
          <w:tcPr>
            <w:tcW w:w="1438"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-4,927.01 </w:t>
            </w:r>
          </w:p>
        </w:tc>
        <w:tc>
          <w:tcPr>
            <w:tcW w:w="653"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-29.25 </w:t>
            </w:r>
          </w:p>
        </w:tc>
        <w:tc>
          <w:tcPr>
            <w:tcW w:w="1425"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-4,927.01 </w:t>
            </w:r>
          </w:p>
        </w:tc>
        <w:tc>
          <w:tcPr>
            <w:tcW w:w="692"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-29.25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72" w:type="dxa"/>
            <w:vAlign w:val="top"/>
          </w:tcPr>
          <w:p>
            <w:pPr>
              <w:spacing w:before="189" w:line="188" w:lineRule="auto"/>
              <w:ind w:left="200"/>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21011</w:t>
            </w:r>
          </w:p>
        </w:tc>
        <w:tc>
          <w:tcPr>
            <w:tcW w:w="1713" w:type="dxa"/>
            <w:vAlign w:val="top"/>
          </w:tcPr>
          <w:p>
            <w:pPr>
              <w:spacing w:before="157" w:line="220" w:lineRule="auto"/>
              <w:ind w:left="20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行政事业单位医疗</w:t>
            </w:r>
          </w:p>
        </w:tc>
        <w:tc>
          <w:tcPr>
            <w:tcW w:w="1189"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16,842.91 </w:t>
            </w:r>
          </w:p>
        </w:tc>
        <w:tc>
          <w:tcPr>
            <w:tcW w:w="1294"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16,842.91 </w:t>
            </w:r>
          </w:p>
        </w:tc>
        <w:tc>
          <w:tcPr>
            <w:tcW w:w="1202"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11,915.90 </w:t>
            </w:r>
          </w:p>
        </w:tc>
        <w:tc>
          <w:tcPr>
            <w:tcW w:w="1280"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11,915.90 </w:t>
            </w:r>
          </w:p>
        </w:tc>
        <w:tc>
          <w:tcPr>
            <w:tcW w:w="1138" w:type="dxa"/>
            <w:vAlign w:val="center"/>
          </w:tcPr>
          <w:p>
            <w:pPr>
              <w:jc w:val="right"/>
              <w:rPr>
                <w:rFonts w:ascii="Arial"/>
                <w:sz w:val="21"/>
              </w:rPr>
            </w:pPr>
          </w:p>
        </w:tc>
        <w:tc>
          <w:tcPr>
            <w:tcW w:w="1242" w:type="dxa"/>
            <w:vAlign w:val="center"/>
          </w:tcPr>
          <w:p>
            <w:pPr>
              <w:keepNext w:val="0"/>
              <w:keepLines w:val="0"/>
              <w:widowControl/>
              <w:suppressLineNumbers w:val="0"/>
              <w:jc w:val="right"/>
              <w:textAlignment w:val="center"/>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11,915.90 </w:t>
            </w:r>
          </w:p>
        </w:tc>
        <w:tc>
          <w:tcPr>
            <w:tcW w:w="1438"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-4,927.01 </w:t>
            </w:r>
          </w:p>
        </w:tc>
        <w:tc>
          <w:tcPr>
            <w:tcW w:w="653"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-29.25 </w:t>
            </w:r>
          </w:p>
        </w:tc>
        <w:tc>
          <w:tcPr>
            <w:tcW w:w="1425"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-4,927.01 </w:t>
            </w:r>
          </w:p>
        </w:tc>
        <w:tc>
          <w:tcPr>
            <w:tcW w:w="692"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-29.25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1072" w:type="dxa"/>
            <w:vAlign w:val="top"/>
          </w:tcPr>
          <w:p>
            <w:pPr>
              <w:spacing w:before="187" w:line="188" w:lineRule="auto"/>
              <w:ind w:right="12"/>
              <w:jc w:val="righ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2101101</w:t>
            </w:r>
          </w:p>
        </w:tc>
        <w:tc>
          <w:tcPr>
            <w:tcW w:w="1713" w:type="dxa"/>
            <w:vAlign w:val="top"/>
          </w:tcPr>
          <w:p>
            <w:pPr>
              <w:spacing w:before="158" w:line="220" w:lineRule="auto"/>
              <w:ind w:left="381"/>
              <w:rPr>
                <w:rFonts w:ascii="宋体" w:hAnsi="宋体" w:eastAsia="宋体" w:cs="宋体"/>
                <w:sz w:val="18"/>
                <w:szCs w:val="18"/>
              </w:rPr>
            </w:pPr>
            <w:r>
              <w:rPr>
                <w:rFonts w:ascii="宋体" w:hAnsi="宋体" w:eastAsia="宋体" w:cs="宋体"/>
                <w:spacing w:val="-2"/>
                <w:sz w:val="18"/>
                <w:szCs w:val="18"/>
              </w:rPr>
              <w:t>行政单位医疗</w:t>
            </w:r>
          </w:p>
        </w:tc>
        <w:tc>
          <w:tcPr>
            <w:tcW w:w="1189"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16,154.05 </w:t>
            </w:r>
          </w:p>
        </w:tc>
        <w:tc>
          <w:tcPr>
            <w:tcW w:w="1294"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16,154.05 </w:t>
            </w:r>
          </w:p>
        </w:tc>
        <w:tc>
          <w:tcPr>
            <w:tcW w:w="1202"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11,341.74 </w:t>
            </w:r>
          </w:p>
        </w:tc>
        <w:tc>
          <w:tcPr>
            <w:tcW w:w="1280"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11,341.74 </w:t>
            </w:r>
          </w:p>
        </w:tc>
        <w:tc>
          <w:tcPr>
            <w:tcW w:w="1138" w:type="dxa"/>
            <w:vAlign w:val="center"/>
          </w:tcPr>
          <w:p>
            <w:pPr>
              <w:jc w:val="right"/>
              <w:rPr>
                <w:rFonts w:hint="eastAsia" w:ascii="Times New Roman" w:hAnsi="Times New Roman" w:eastAsia="宋体" w:cs="Times New Roman"/>
                <w:spacing w:val="-2"/>
                <w:sz w:val="18"/>
                <w:szCs w:val="18"/>
                <w:lang w:val="en-US" w:eastAsia="zh-CN"/>
              </w:rPr>
            </w:pPr>
          </w:p>
        </w:tc>
        <w:tc>
          <w:tcPr>
            <w:tcW w:w="1242"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11,341.74 </w:t>
            </w:r>
          </w:p>
        </w:tc>
        <w:tc>
          <w:tcPr>
            <w:tcW w:w="1438" w:type="dxa"/>
            <w:vAlign w:val="center"/>
          </w:tcPr>
          <w:p>
            <w:pPr>
              <w:keepNext w:val="0"/>
              <w:keepLines w:val="0"/>
              <w:widowControl/>
              <w:suppressLineNumbers w:val="0"/>
              <w:jc w:val="right"/>
              <w:textAlignment w:val="center"/>
              <w:rPr>
                <w:rFonts w:hint="default"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-4,812.31 </w:t>
            </w:r>
          </w:p>
        </w:tc>
        <w:tc>
          <w:tcPr>
            <w:tcW w:w="653" w:type="dxa"/>
            <w:vAlign w:val="center"/>
          </w:tcPr>
          <w:p>
            <w:pPr>
              <w:keepNext w:val="0"/>
              <w:keepLines w:val="0"/>
              <w:widowControl/>
              <w:suppressLineNumbers w:val="0"/>
              <w:jc w:val="right"/>
              <w:textAlignment w:val="center"/>
              <w:rPr>
                <w:rFonts w:hint="default" w:ascii="宋体" w:hAnsi="宋体" w:eastAsia="宋体" w:cs="宋体"/>
                <w:i w:val="0"/>
                <w:iCs w:val="0"/>
                <w:snapToGrid w:val="0"/>
                <w:color w:val="000000"/>
                <w:kern w:val="0"/>
                <w:sz w:val="20"/>
                <w:szCs w:val="20"/>
                <w:u w:val="none"/>
                <w:lang w:val="en-US" w:eastAsia="zh-CN" w:bidi="ar-SA"/>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-29.79 </w:t>
            </w:r>
          </w:p>
        </w:tc>
        <w:tc>
          <w:tcPr>
            <w:tcW w:w="1425" w:type="dxa"/>
            <w:vAlign w:val="center"/>
          </w:tcPr>
          <w:p>
            <w:pPr>
              <w:keepNext w:val="0"/>
              <w:keepLines w:val="0"/>
              <w:widowControl/>
              <w:suppressLineNumbers w:val="0"/>
              <w:jc w:val="right"/>
              <w:textAlignment w:val="center"/>
              <w:rPr>
                <w:rFonts w:hint="eastAsia" w:ascii="Times New Roman" w:hAnsi="Times New Roman" w:eastAsia="宋体" w:cs="Times New Roman"/>
                <w:snapToGrid w:val="0"/>
                <w:color w:val="000000"/>
                <w:spacing w:val="-2"/>
                <w:kern w:val="0"/>
                <w:sz w:val="18"/>
                <w:szCs w:val="18"/>
                <w:lang w:val="en-US" w:eastAsia="zh-CN" w:bidi="ar-SA"/>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-4,812.31 </w:t>
            </w:r>
          </w:p>
        </w:tc>
        <w:tc>
          <w:tcPr>
            <w:tcW w:w="692" w:type="dxa"/>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0"/>
                <w:szCs w:val="20"/>
                <w:u w:val="none"/>
                <w:lang w:val="en-US" w:eastAsia="zh-CN" w:bidi="ar-SA"/>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-29.79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072" w:type="dxa"/>
            <w:vAlign w:val="top"/>
          </w:tcPr>
          <w:p>
            <w:pPr>
              <w:spacing w:before="200" w:line="188" w:lineRule="auto"/>
              <w:ind w:right="12"/>
              <w:jc w:val="righ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2101199</w:t>
            </w:r>
          </w:p>
        </w:tc>
        <w:tc>
          <w:tcPr>
            <w:tcW w:w="1713" w:type="dxa"/>
            <w:vAlign w:val="top"/>
          </w:tcPr>
          <w:p>
            <w:pPr>
              <w:spacing w:before="51" w:line="225" w:lineRule="auto"/>
              <w:ind w:left="374" w:right="68"/>
              <w:rPr>
                <w:rFonts w:ascii="宋体" w:hAnsi="宋体" w:eastAsia="宋体" w:cs="宋体"/>
                <w:sz w:val="18"/>
                <w:szCs w:val="18"/>
              </w:rPr>
            </w:pPr>
            <w:r>
              <w:rPr>
                <w:rFonts w:ascii="宋体" w:hAnsi="宋体" w:eastAsia="宋体" w:cs="宋体"/>
                <w:spacing w:val="-2"/>
                <w:sz w:val="18"/>
                <w:szCs w:val="18"/>
              </w:rPr>
              <w:t>其他行政事业单</w:t>
            </w:r>
            <w:r>
              <w:rPr>
                <w:rFonts w:ascii="宋体" w:hAnsi="宋体" w:eastAsia="宋体" w:cs="宋体"/>
                <w:spacing w:val="5"/>
                <w:sz w:val="18"/>
                <w:szCs w:val="18"/>
              </w:rPr>
              <w:t xml:space="preserve"> </w:t>
            </w:r>
            <w:r>
              <w:rPr>
                <w:rFonts w:ascii="宋体" w:hAnsi="宋体" w:eastAsia="宋体" w:cs="宋体"/>
                <w:spacing w:val="-2"/>
                <w:sz w:val="18"/>
                <w:szCs w:val="18"/>
              </w:rPr>
              <w:t>位医疗支出</w:t>
            </w:r>
          </w:p>
        </w:tc>
        <w:tc>
          <w:tcPr>
            <w:tcW w:w="1189"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688.86 </w:t>
            </w:r>
          </w:p>
        </w:tc>
        <w:tc>
          <w:tcPr>
            <w:tcW w:w="1294"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688.86 </w:t>
            </w:r>
          </w:p>
        </w:tc>
        <w:tc>
          <w:tcPr>
            <w:tcW w:w="1202"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574.16 </w:t>
            </w:r>
          </w:p>
        </w:tc>
        <w:tc>
          <w:tcPr>
            <w:tcW w:w="1280"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574.16 </w:t>
            </w:r>
          </w:p>
        </w:tc>
        <w:tc>
          <w:tcPr>
            <w:tcW w:w="1138" w:type="dxa"/>
            <w:vAlign w:val="center"/>
          </w:tcPr>
          <w:p>
            <w:pPr>
              <w:jc w:val="right"/>
              <w:rPr>
                <w:rFonts w:hint="eastAsia" w:ascii="Times New Roman" w:hAnsi="Times New Roman" w:eastAsia="宋体" w:cs="Times New Roman"/>
                <w:spacing w:val="-2"/>
                <w:sz w:val="18"/>
                <w:szCs w:val="18"/>
                <w:lang w:val="en-US" w:eastAsia="zh-CN"/>
              </w:rPr>
            </w:pPr>
          </w:p>
        </w:tc>
        <w:tc>
          <w:tcPr>
            <w:tcW w:w="1242" w:type="dxa"/>
            <w:vAlign w:val="center"/>
          </w:tcPr>
          <w:p>
            <w:pPr>
              <w:keepNext w:val="0"/>
              <w:keepLines w:val="0"/>
              <w:widowControl/>
              <w:suppressLineNumbers w:val="0"/>
              <w:ind w:firstLine="360" w:firstLineChars="200"/>
              <w:jc w:val="right"/>
              <w:textAlignment w:val="center"/>
              <w:rPr>
                <w:rFonts w:hint="eastAsia" w:ascii="Times New Roman" w:hAnsi="Times New Roman" w:eastAsia="宋体" w:cs="Times New Roman"/>
                <w:snapToGrid w:val="0"/>
                <w:color w:val="000000"/>
                <w:spacing w:val="-2"/>
                <w:kern w:val="0"/>
                <w:sz w:val="18"/>
                <w:szCs w:val="18"/>
                <w:lang w:val="en-US" w:eastAsia="zh-CN" w:bidi="ar-SA"/>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574.16 </w:t>
            </w:r>
          </w:p>
        </w:tc>
        <w:tc>
          <w:tcPr>
            <w:tcW w:w="1438" w:type="dxa"/>
            <w:vAlign w:val="center"/>
          </w:tcPr>
          <w:p>
            <w:pPr>
              <w:keepNext w:val="0"/>
              <w:keepLines w:val="0"/>
              <w:widowControl/>
              <w:suppressLineNumbers w:val="0"/>
              <w:jc w:val="right"/>
              <w:textAlignment w:val="center"/>
              <w:rPr>
                <w:rFonts w:hint="default" w:ascii="Times New Roman" w:hAnsi="Times New Roman" w:eastAsia="宋体" w:cs="Times New Roman"/>
                <w:snapToGrid w:val="0"/>
                <w:color w:val="000000"/>
                <w:spacing w:val="-2"/>
                <w:kern w:val="0"/>
                <w:sz w:val="18"/>
                <w:szCs w:val="18"/>
                <w:lang w:val="en-US" w:eastAsia="zh-CN" w:bidi="ar-SA"/>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-114.70 </w:t>
            </w:r>
          </w:p>
        </w:tc>
        <w:tc>
          <w:tcPr>
            <w:tcW w:w="653" w:type="dxa"/>
            <w:vAlign w:val="center"/>
          </w:tcPr>
          <w:p>
            <w:pPr>
              <w:keepNext w:val="0"/>
              <w:keepLines w:val="0"/>
              <w:widowControl/>
              <w:suppressLineNumbers w:val="0"/>
              <w:jc w:val="right"/>
              <w:textAlignment w:val="center"/>
              <w:rPr>
                <w:rFonts w:hint="default"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-16.65 </w:t>
            </w:r>
          </w:p>
        </w:tc>
        <w:tc>
          <w:tcPr>
            <w:tcW w:w="1425"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-114.70 </w:t>
            </w:r>
          </w:p>
        </w:tc>
        <w:tc>
          <w:tcPr>
            <w:tcW w:w="692" w:type="dxa"/>
            <w:vAlign w:val="center"/>
          </w:tcPr>
          <w:p>
            <w:pPr>
              <w:keepNext w:val="0"/>
              <w:keepLines w:val="0"/>
              <w:widowControl/>
              <w:suppressLineNumbers w:val="0"/>
              <w:jc w:val="right"/>
              <w:textAlignment w:val="center"/>
              <w:rPr>
                <w:rFonts w:hint="eastAsia" w:ascii="Times New Roman" w:hAnsi="Times New Roman" w:eastAsia="宋体" w:cs="Times New Roman"/>
                <w:spacing w:val="-2"/>
                <w:sz w:val="18"/>
                <w:szCs w:val="18"/>
                <w:lang w:val="en-US" w:eastAsia="zh-CN"/>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-16.65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72" w:type="dxa"/>
            <w:vAlign w:val="top"/>
          </w:tcPr>
          <w:p>
            <w:pPr>
              <w:spacing w:before="187" w:line="188" w:lineRule="auto"/>
              <w:ind w:left="20"/>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221</w:t>
            </w:r>
          </w:p>
        </w:tc>
        <w:tc>
          <w:tcPr>
            <w:tcW w:w="1713" w:type="dxa"/>
            <w:vAlign w:val="top"/>
          </w:tcPr>
          <w:p>
            <w:pPr>
              <w:spacing w:before="159" w:line="219" w:lineRule="auto"/>
              <w:ind w:left="18"/>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住房保障支出</w:t>
            </w:r>
          </w:p>
        </w:tc>
        <w:tc>
          <w:tcPr>
            <w:tcW w:w="1189"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8,407.00 </w:t>
            </w:r>
          </w:p>
        </w:tc>
        <w:tc>
          <w:tcPr>
            <w:tcW w:w="1294"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8,407.00 </w:t>
            </w:r>
          </w:p>
        </w:tc>
        <w:tc>
          <w:tcPr>
            <w:tcW w:w="1202"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8,011.00 </w:t>
            </w:r>
          </w:p>
        </w:tc>
        <w:tc>
          <w:tcPr>
            <w:tcW w:w="1280"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8,011.00 </w:t>
            </w:r>
          </w:p>
        </w:tc>
        <w:tc>
          <w:tcPr>
            <w:tcW w:w="1138" w:type="dxa"/>
            <w:vAlign w:val="center"/>
          </w:tcPr>
          <w:p>
            <w:pPr>
              <w:jc w:val="right"/>
              <w:rPr>
                <w:rFonts w:ascii="Arial"/>
                <w:sz w:val="21"/>
              </w:rPr>
            </w:pPr>
          </w:p>
        </w:tc>
        <w:tc>
          <w:tcPr>
            <w:tcW w:w="1242"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8,011.00 </w:t>
            </w:r>
          </w:p>
        </w:tc>
        <w:tc>
          <w:tcPr>
            <w:tcW w:w="1438"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-396.00 </w:t>
            </w:r>
          </w:p>
        </w:tc>
        <w:tc>
          <w:tcPr>
            <w:tcW w:w="653"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-4.55 </w:t>
            </w:r>
          </w:p>
        </w:tc>
        <w:tc>
          <w:tcPr>
            <w:tcW w:w="1425" w:type="dxa"/>
            <w:vAlign w:val="center"/>
          </w:tcPr>
          <w:p>
            <w:pPr>
              <w:keepNext w:val="0"/>
              <w:keepLines w:val="0"/>
              <w:widowControl/>
              <w:suppressLineNumbers w:val="0"/>
              <w:jc w:val="righ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-396.00 </w:t>
            </w:r>
          </w:p>
        </w:tc>
        <w:tc>
          <w:tcPr>
            <w:tcW w:w="692"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-4.55 </w:t>
            </w:r>
          </w:p>
        </w:tc>
      </w:tr>
      <w:bookmarkEnd w:id="5"/>
    </w:tbl>
    <w:p>
      <w:pPr>
        <w:pStyle w:val="2"/>
        <w:ind w:left="0" w:leftChars="0" w:firstLine="0" w:firstLineChars="0"/>
        <w:jc w:val="center"/>
        <w:rPr>
          <w:rFonts w:hint="default"/>
          <w:lang w:val="en-US"/>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bookmarkEnd w:id="4"/>
    <w:tbl>
      <w:tblPr>
        <w:tblStyle w:val="8"/>
        <w:tblpPr w:leftFromText="180" w:rightFromText="180" w:vertAnchor="text" w:horzAnchor="page" w:tblpX="1336" w:tblpY="427"/>
        <w:tblOverlap w:val="never"/>
        <w:tblW w:w="1448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4"/>
        <w:gridCol w:w="1700"/>
        <w:gridCol w:w="1247"/>
        <w:gridCol w:w="1247"/>
        <w:gridCol w:w="1247"/>
        <w:gridCol w:w="1246"/>
        <w:gridCol w:w="1134"/>
        <w:gridCol w:w="1247"/>
        <w:gridCol w:w="1416"/>
        <w:gridCol w:w="680"/>
        <w:gridCol w:w="1416"/>
        <w:gridCol w:w="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2724" w:type="dxa"/>
            <w:gridSpan w:val="2"/>
            <w:vAlign w:val="top"/>
          </w:tcPr>
          <w:p>
            <w:pPr>
              <w:spacing w:line="327" w:lineRule="auto"/>
              <w:rPr>
                <w:rFonts w:ascii="Arial"/>
                <w:sz w:val="21"/>
              </w:rPr>
            </w:pPr>
          </w:p>
          <w:p>
            <w:pPr>
              <w:spacing w:before="62" w:line="227" w:lineRule="auto"/>
              <w:ind w:left="77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功能分类科目</w:t>
            </w:r>
          </w:p>
        </w:tc>
        <w:tc>
          <w:tcPr>
            <w:tcW w:w="2494" w:type="dxa"/>
            <w:gridSpan w:val="2"/>
            <w:vAlign w:val="top"/>
          </w:tcPr>
          <w:p>
            <w:pPr>
              <w:spacing w:line="327" w:lineRule="auto"/>
              <w:rPr>
                <w:rFonts w:ascii="Arial"/>
                <w:sz w:val="21"/>
              </w:rPr>
            </w:pPr>
          </w:p>
          <w:p>
            <w:pPr>
              <w:spacing w:before="61" w:line="228" w:lineRule="auto"/>
              <w:ind w:left="622"/>
              <w:rPr>
                <w:rFonts w:ascii="宋体" w:hAnsi="宋体" w:eastAsia="宋体" w:cs="宋体"/>
                <w:sz w:val="19"/>
                <w:szCs w:val="19"/>
              </w:rPr>
            </w:pPr>
            <w:r>
              <w:rPr>
                <w:rFonts w:ascii="Times New Roman" w:hAnsi="Times New Roman" w:eastAsia="Times New Roman" w:cs="Times New Roman"/>
                <w:b/>
                <w:bCs/>
                <w:spacing w:val="5"/>
                <w:sz w:val="19"/>
                <w:szCs w:val="19"/>
              </w:rPr>
              <w:t>2023</w:t>
            </w:r>
            <w:r>
              <w:rPr>
                <w:rFonts w:ascii="Times New Roman" w:hAnsi="Times New Roman" w:eastAsia="Times New Roman" w:cs="Times New Roman"/>
                <w:b/>
                <w:bCs/>
                <w:spacing w:val="19"/>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年执行数</w:t>
            </w:r>
          </w:p>
        </w:tc>
        <w:tc>
          <w:tcPr>
            <w:tcW w:w="4874" w:type="dxa"/>
            <w:gridSpan w:val="4"/>
            <w:vAlign w:val="top"/>
          </w:tcPr>
          <w:p>
            <w:pPr>
              <w:spacing w:line="327" w:lineRule="auto"/>
              <w:rPr>
                <w:rFonts w:ascii="Arial"/>
                <w:sz w:val="21"/>
              </w:rPr>
            </w:pPr>
          </w:p>
          <w:p>
            <w:pPr>
              <w:spacing w:before="61" w:line="228" w:lineRule="auto"/>
              <w:ind w:left="1812"/>
              <w:rPr>
                <w:rFonts w:ascii="宋体" w:hAnsi="宋体" w:eastAsia="宋体" w:cs="宋体"/>
                <w:sz w:val="19"/>
                <w:szCs w:val="19"/>
              </w:rPr>
            </w:pPr>
            <w:r>
              <w:rPr>
                <w:rFonts w:ascii="Times New Roman" w:hAnsi="Times New Roman" w:eastAsia="Times New Roman" w:cs="Times New Roman"/>
                <w:b/>
                <w:bCs/>
                <w:spacing w:val="5"/>
                <w:sz w:val="19"/>
                <w:szCs w:val="19"/>
              </w:rPr>
              <w:t>2024</w:t>
            </w:r>
            <w:r>
              <w:rPr>
                <w:rFonts w:ascii="Times New Roman" w:hAnsi="Times New Roman" w:eastAsia="Times New Roman" w:cs="Times New Roman"/>
                <w:b/>
                <w:bCs/>
                <w:spacing w:val="19"/>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年预算数</w:t>
            </w:r>
          </w:p>
        </w:tc>
        <w:tc>
          <w:tcPr>
            <w:tcW w:w="2096" w:type="dxa"/>
            <w:gridSpan w:val="2"/>
            <w:vAlign w:val="top"/>
          </w:tcPr>
          <w:p>
            <w:pPr>
              <w:spacing w:before="234" w:line="266" w:lineRule="auto"/>
              <w:ind w:left="425" w:right="316" w:hanging="100"/>
              <w:rPr>
                <w:rFonts w:ascii="宋体" w:hAnsi="宋体" w:eastAsia="宋体" w:cs="宋体"/>
                <w:sz w:val="19"/>
                <w:szCs w:val="19"/>
              </w:rPr>
            </w:pPr>
            <w:r>
              <w:rPr>
                <w:rFonts w:ascii="Times New Roman" w:hAnsi="Times New Roman" w:eastAsia="Times New Roman" w:cs="Times New Roman"/>
                <w:b/>
                <w:bCs/>
                <w:spacing w:val="7"/>
                <w:sz w:val="19"/>
                <w:szCs w:val="19"/>
              </w:rPr>
              <w:t xml:space="preserve">2024 </w:t>
            </w:r>
            <w:r>
              <w:rPr>
                <w:rFonts w:ascii="宋体" w:hAnsi="宋体" w:eastAsia="宋体" w:cs="宋体"/>
                <w:spacing w:val="7"/>
                <w:sz w:val="19"/>
                <w:szCs w:val="19"/>
                <w14:textOutline w14:w="3614" w14:cap="sq" w14:cmpd="sng">
                  <w14:solidFill>
                    <w14:srgbClr w14:val="000000"/>
                  </w14:solidFill>
                  <w14:prstDash w14:val="solid"/>
                  <w14:bevel/>
                </w14:textOutline>
              </w:rPr>
              <w:t>年预算数比</w:t>
            </w:r>
            <w:r>
              <w:rPr>
                <w:rFonts w:ascii="宋体" w:hAnsi="宋体" w:eastAsia="宋体" w:cs="宋体"/>
                <w:sz w:val="19"/>
                <w:szCs w:val="19"/>
              </w:rPr>
              <w:t xml:space="preserve"> </w:t>
            </w:r>
            <w:r>
              <w:rPr>
                <w:rFonts w:ascii="Times New Roman" w:hAnsi="Times New Roman" w:eastAsia="Times New Roman" w:cs="Times New Roman"/>
                <w:b/>
                <w:bCs/>
                <w:spacing w:val="6"/>
                <w:sz w:val="19"/>
                <w:szCs w:val="19"/>
              </w:rPr>
              <w:t xml:space="preserve">2023 </w:t>
            </w:r>
            <w:r>
              <w:rPr>
                <w:rFonts w:ascii="宋体" w:hAnsi="宋体" w:eastAsia="宋体" w:cs="宋体"/>
                <w:spacing w:val="6"/>
                <w:sz w:val="19"/>
                <w:szCs w:val="19"/>
                <w14:textOutline w14:w="3614" w14:cap="sq" w14:cmpd="sng">
                  <w14:solidFill>
                    <w14:srgbClr w14:val="000000"/>
                  </w14:solidFill>
                  <w14:prstDash w14:val="solid"/>
                  <w14:bevel/>
                </w14:textOutline>
              </w:rPr>
              <w:t>年执行数</w:t>
            </w:r>
          </w:p>
        </w:tc>
        <w:tc>
          <w:tcPr>
            <w:tcW w:w="2300" w:type="dxa"/>
            <w:gridSpan w:val="2"/>
            <w:vAlign w:val="top"/>
          </w:tcPr>
          <w:p>
            <w:pPr>
              <w:spacing w:before="78" w:line="228" w:lineRule="auto"/>
              <w:ind w:left="326"/>
              <w:rPr>
                <w:rFonts w:ascii="宋体" w:hAnsi="宋体" w:eastAsia="宋体" w:cs="宋体"/>
                <w:sz w:val="19"/>
                <w:szCs w:val="19"/>
              </w:rPr>
            </w:pPr>
            <w:r>
              <w:rPr>
                <w:rFonts w:ascii="Times New Roman" w:hAnsi="Times New Roman" w:eastAsia="Times New Roman" w:cs="Times New Roman"/>
                <w:b/>
                <w:bCs/>
                <w:spacing w:val="6"/>
                <w:sz w:val="19"/>
                <w:szCs w:val="19"/>
              </w:rPr>
              <w:t xml:space="preserve">2024 </w:t>
            </w:r>
            <w:r>
              <w:rPr>
                <w:rFonts w:ascii="宋体" w:hAnsi="宋体" w:eastAsia="宋体" w:cs="宋体"/>
                <w:spacing w:val="6"/>
                <w:sz w:val="19"/>
                <w:szCs w:val="19"/>
                <w14:textOutline w14:w="3614" w14:cap="sq" w14:cmpd="sng">
                  <w14:solidFill>
                    <w14:srgbClr w14:val="000000"/>
                  </w14:solidFill>
                  <w14:prstDash w14:val="solid"/>
                  <w14:bevel/>
                </w14:textOutline>
              </w:rPr>
              <w:t>年预算数比</w:t>
            </w:r>
          </w:p>
          <w:p>
            <w:pPr>
              <w:spacing w:before="77" w:line="228" w:lineRule="auto"/>
              <w:ind w:left="425"/>
              <w:rPr>
                <w:rFonts w:ascii="宋体" w:hAnsi="宋体" w:eastAsia="宋体" w:cs="宋体"/>
                <w:sz w:val="19"/>
                <w:szCs w:val="19"/>
              </w:rPr>
            </w:pPr>
            <w:r>
              <w:rPr>
                <w:rFonts w:ascii="Times New Roman" w:hAnsi="Times New Roman" w:eastAsia="Times New Roman" w:cs="Times New Roman"/>
                <w:b/>
                <w:bCs/>
                <w:spacing w:val="5"/>
                <w:sz w:val="19"/>
                <w:szCs w:val="19"/>
              </w:rPr>
              <w:t>2023</w:t>
            </w:r>
            <w:r>
              <w:rPr>
                <w:rFonts w:ascii="Times New Roman" w:hAnsi="Times New Roman" w:eastAsia="Times New Roman" w:cs="Times New Roman"/>
                <w:b/>
                <w:bCs/>
                <w:spacing w:val="19"/>
                <w:sz w:val="19"/>
                <w:szCs w:val="19"/>
              </w:rPr>
              <w:t xml:space="preserve"> </w:t>
            </w:r>
            <w:r>
              <w:rPr>
                <w:rFonts w:ascii="宋体" w:hAnsi="宋体" w:eastAsia="宋体" w:cs="宋体"/>
                <w:spacing w:val="5"/>
                <w:sz w:val="19"/>
                <w:szCs w:val="19"/>
                <w14:textOutline w14:w="3614" w14:cap="sq" w14:cmpd="sng">
                  <w14:solidFill>
                    <w14:srgbClr w14:val="000000"/>
                  </w14:solidFill>
                  <w14:prstDash w14:val="solid"/>
                  <w14:bevel/>
                </w14:textOutline>
              </w:rPr>
              <w:t>年执行数</w:t>
            </w:r>
          </w:p>
          <w:p>
            <w:pPr>
              <w:spacing w:before="77" w:line="228" w:lineRule="auto"/>
              <w:ind w:left="63"/>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（扣除中央基建投资）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024" w:type="dxa"/>
            <w:vMerge w:val="restart"/>
            <w:tcBorders>
              <w:bottom w:val="nil"/>
            </w:tcBorders>
            <w:vAlign w:val="top"/>
          </w:tcPr>
          <w:p>
            <w:pPr>
              <w:spacing w:line="405" w:lineRule="auto"/>
              <w:rPr>
                <w:rFonts w:ascii="Arial"/>
                <w:sz w:val="21"/>
              </w:rPr>
            </w:pPr>
          </w:p>
          <w:p>
            <w:pPr>
              <w:spacing w:before="62" w:line="227" w:lineRule="auto"/>
              <w:ind w:left="117"/>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科目编码</w:t>
            </w:r>
          </w:p>
        </w:tc>
        <w:tc>
          <w:tcPr>
            <w:tcW w:w="1700" w:type="dxa"/>
            <w:vMerge w:val="restart"/>
            <w:tcBorders>
              <w:bottom w:val="nil"/>
            </w:tcBorders>
            <w:vAlign w:val="top"/>
          </w:tcPr>
          <w:p>
            <w:pPr>
              <w:spacing w:line="405" w:lineRule="auto"/>
              <w:rPr>
                <w:rFonts w:ascii="Arial"/>
                <w:sz w:val="21"/>
              </w:rPr>
            </w:pPr>
          </w:p>
          <w:p>
            <w:pPr>
              <w:spacing w:before="62" w:line="227" w:lineRule="auto"/>
              <w:ind w:left="453"/>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科目名称</w:t>
            </w:r>
          </w:p>
        </w:tc>
        <w:tc>
          <w:tcPr>
            <w:tcW w:w="1247" w:type="dxa"/>
            <w:vMerge w:val="restart"/>
            <w:tcBorders>
              <w:bottom w:val="nil"/>
            </w:tcBorders>
            <w:vAlign w:val="top"/>
          </w:tcPr>
          <w:p>
            <w:pPr>
              <w:spacing w:line="405" w:lineRule="auto"/>
              <w:rPr>
                <w:rFonts w:ascii="Arial"/>
                <w:sz w:val="21"/>
              </w:rPr>
            </w:pPr>
          </w:p>
          <w:p>
            <w:pPr>
              <w:spacing w:before="62" w:line="228" w:lineRule="auto"/>
              <w:ind w:left="328"/>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执行数</w:t>
            </w:r>
          </w:p>
        </w:tc>
        <w:tc>
          <w:tcPr>
            <w:tcW w:w="1247" w:type="dxa"/>
            <w:vMerge w:val="restart"/>
            <w:tcBorders>
              <w:bottom w:val="nil"/>
            </w:tcBorders>
            <w:vAlign w:val="top"/>
          </w:tcPr>
          <w:p>
            <w:pPr>
              <w:spacing w:line="249" w:lineRule="auto"/>
              <w:rPr>
                <w:rFonts w:ascii="Arial"/>
                <w:sz w:val="21"/>
              </w:rPr>
            </w:pPr>
          </w:p>
          <w:p>
            <w:pPr>
              <w:spacing w:before="62" w:line="266" w:lineRule="auto"/>
              <w:ind w:left="29" w:right="2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扣除中央基建</w:t>
            </w:r>
            <w:r>
              <w:rPr>
                <w:rFonts w:ascii="宋体" w:hAnsi="宋体" w:eastAsia="宋体" w:cs="宋体"/>
                <w:spacing w:val="2"/>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投资后执行数</w:t>
            </w:r>
          </w:p>
        </w:tc>
        <w:tc>
          <w:tcPr>
            <w:tcW w:w="3627" w:type="dxa"/>
            <w:gridSpan w:val="3"/>
            <w:vAlign w:val="top"/>
          </w:tcPr>
          <w:p>
            <w:pPr>
              <w:spacing w:before="229" w:line="228" w:lineRule="auto"/>
              <w:ind w:left="1319"/>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年初预算数</w:t>
            </w:r>
          </w:p>
        </w:tc>
        <w:tc>
          <w:tcPr>
            <w:tcW w:w="1247" w:type="dxa"/>
            <w:vMerge w:val="restart"/>
            <w:tcBorders>
              <w:bottom w:val="nil"/>
            </w:tcBorders>
            <w:vAlign w:val="top"/>
          </w:tcPr>
          <w:p>
            <w:pPr>
              <w:spacing w:line="249" w:lineRule="auto"/>
              <w:rPr>
                <w:rFonts w:ascii="Arial"/>
                <w:sz w:val="21"/>
              </w:rPr>
            </w:pPr>
          </w:p>
          <w:p>
            <w:pPr>
              <w:spacing w:before="62" w:line="266" w:lineRule="auto"/>
              <w:ind w:left="29" w:right="20"/>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扣除中央基建</w:t>
            </w:r>
            <w:r>
              <w:rPr>
                <w:rFonts w:ascii="宋体" w:hAnsi="宋体" w:eastAsia="宋体" w:cs="宋体"/>
                <w:spacing w:val="2"/>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投资后预算数</w:t>
            </w:r>
          </w:p>
        </w:tc>
        <w:tc>
          <w:tcPr>
            <w:tcW w:w="1416" w:type="dxa"/>
            <w:vMerge w:val="restart"/>
            <w:tcBorders>
              <w:bottom w:val="nil"/>
            </w:tcBorders>
            <w:vAlign w:val="top"/>
          </w:tcPr>
          <w:p>
            <w:pPr>
              <w:spacing w:line="405" w:lineRule="auto"/>
              <w:rPr>
                <w:rFonts w:ascii="Arial"/>
                <w:sz w:val="21"/>
              </w:rPr>
            </w:pPr>
          </w:p>
          <w:p>
            <w:pPr>
              <w:spacing w:before="62" w:line="228" w:lineRule="auto"/>
              <w:ind w:left="413"/>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增减额</w:t>
            </w:r>
          </w:p>
        </w:tc>
        <w:tc>
          <w:tcPr>
            <w:tcW w:w="680" w:type="dxa"/>
            <w:vMerge w:val="restart"/>
            <w:tcBorders>
              <w:bottom w:val="nil"/>
            </w:tcBorders>
            <w:vAlign w:val="top"/>
          </w:tcPr>
          <w:p>
            <w:pPr>
              <w:spacing w:line="250" w:lineRule="auto"/>
              <w:rPr>
                <w:rFonts w:ascii="Arial"/>
                <w:sz w:val="21"/>
              </w:rPr>
            </w:pPr>
          </w:p>
          <w:p>
            <w:pPr>
              <w:spacing w:before="62" w:line="346" w:lineRule="exact"/>
              <w:ind w:left="146"/>
              <w:rPr>
                <w:rFonts w:ascii="宋体" w:hAnsi="宋体" w:eastAsia="宋体" w:cs="宋体"/>
                <w:sz w:val="19"/>
                <w:szCs w:val="19"/>
              </w:rPr>
            </w:pPr>
            <w:r>
              <w:rPr>
                <w:rFonts w:ascii="宋体" w:hAnsi="宋体" w:eastAsia="宋体" w:cs="宋体"/>
                <w:spacing w:val="6"/>
                <w:position w:val="11"/>
                <w:sz w:val="19"/>
                <w:szCs w:val="19"/>
                <w14:textOutline w14:w="3614" w14:cap="sq" w14:cmpd="sng">
                  <w14:solidFill>
                    <w14:srgbClr w14:val="000000"/>
                  </w14:solidFill>
                  <w14:prstDash w14:val="solid"/>
                  <w14:bevel/>
                </w14:textOutline>
              </w:rPr>
              <w:t>增减</w:t>
            </w:r>
          </w:p>
          <w:p>
            <w:pPr>
              <w:spacing w:line="197" w:lineRule="auto"/>
              <w:ind w:left="179"/>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w:t>
            </w:r>
          </w:p>
        </w:tc>
        <w:tc>
          <w:tcPr>
            <w:tcW w:w="1416" w:type="dxa"/>
            <w:vMerge w:val="restart"/>
            <w:tcBorders>
              <w:bottom w:val="nil"/>
            </w:tcBorders>
            <w:vAlign w:val="top"/>
          </w:tcPr>
          <w:p>
            <w:pPr>
              <w:spacing w:line="405" w:lineRule="auto"/>
              <w:rPr>
                <w:rFonts w:ascii="Arial"/>
                <w:sz w:val="21"/>
              </w:rPr>
            </w:pPr>
          </w:p>
          <w:p>
            <w:pPr>
              <w:spacing w:before="62" w:line="228" w:lineRule="auto"/>
              <w:ind w:left="414"/>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增减额</w:t>
            </w:r>
          </w:p>
        </w:tc>
        <w:tc>
          <w:tcPr>
            <w:tcW w:w="884" w:type="dxa"/>
            <w:vMerge w:val="restart"/>
            <w:tcBorders>
              <w:bottom w:val="nil"/>
            </w:tcBorders>
            <w:vAlign w:val="top"/>
          </w:tcPr>
          <w:p>
            <w:pPr>
              <w:spacing w:line="250" w:lineRule="auto"/>
              <w:rPr>
                <w:rFonts w:ascii="Arial"/>
                <w:sz w:val="21"/>
              </w:rPr>
            </w:pPr>
          </w:p>
          <w:p>
            <w:pPr>
              <w:spacing w:before="62" w:line="346" w:lineRule="exact"/>
              <w:ind w:left="148"/>
              <w:rPr>
                <w:rFonts w:ascii="宋体" w:hAnsi="宋体" w:eastAsia="宋体" w:cs="宋体"/>
                <w:sz w:val="19"/>
                <w:szCs w:val="19"/>
              </w:rPr>
            </w:pPr>
            <w:r>
              <w:rPr>
                <w:rFonts w:ascii="宋体" w:hAnsi="宋体" w:eastAsia="宋体" w:cs="宋体"/>
                <w:spacing w:val="6"/>
                <w:position w:val="11"/>
                <w:sz w:val="19"/>
                <w:szCs w:val="19"/>
                <w14:textOutline w14:w="3614" w14:cap="sq" w14:cmpd="sng">
                  <w14:solidFill>
                    <w14:srgbClr w14:val="000000"/>
                  </w14:solidFill>
                  <w14:prstDash w14:val="solid"/>
                  <w14:bevel/>
                </w14:textOutline>
              </w:rPr>
              <w:t>增减</w:t>
            </w:r>
          </w:p>
          <w:p>
            <w:pPr>
              <w:spacing w:line="197" w:lineRule="auto"/>
              <w:ind w:left="181"/>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024" w:type="dxa"/>
            <w:vMerge w:val="continue"/>
            <w:tcBorders>
              <w:top w:val="nil"/>
            </w:tcBorders>
            <w:vAlign w:val="top"/>
          </w:tcPr>
          <w:p>
            <w:pPr>
              <w:rPr>
                <w:rFonts w:ascii="Arial"/>
                <w:sz w:val="21"/>
              </w:rPr>
            </w:pPr>
          </w:p>
        </w:tc>
        <w:tc>
          <w:tcPr>
            <w:tcW w:w="1700" w:type="dxa"/>
            <w:vMerge w:val="continue"/>
            <w:tcBorders>
              <w:top w:val="nil"/>
            </w:tcBorders>
            <w:vAlign w:val="top"/>
          </w:tcPr>
          <w:p>
            <w:pPr>
              <w:rPr>
                <w:rFonts w:ascii="Arial"/>
                <w:sz w:val="21"/>
              </w:rPr>
            </w:pPr>
          </w:p>
        </w:tc>
        <w:tc>
          <w:tcPr>
            <w:tcW w:w="1247" w:type="dxa"/>
            <w:vMerge w:val="continue"/>
            <w:tcBorders>
              <w:top w:val="nil"/>
            </w:tcBorders>
            <w:vAlign w:val="top"/>
          </w:tcPr>
          <w:p>
            <w:pPr>
              <w:rPr>
                <w:rFonts w:ascii="Arial"/>
                <w:sz w:val="21"/>
              </w:rPr>
            </w:pPr>
          </w:p>
        </w:tc>
        <w:tc>
          <w:tcPr>
            <w:tcW w:w="1247" w:type="dxa"/>
            <w:vMerge w:val="continue"/>
            <w:tcBorders>
              <w:top w:val="nil"/>
            </w:tcBorders>
            <w:vAlign w:val="top"/>
          </w:tcPr>
          <w:p>
            <w:pPr>
              <w:rPr>
                <w:rFonts w:ascii="Arial"/>
                <w:sz w:val="21"/>
              </w:rPr>
            </w:pPr>
          </w:p>
        </w:tc>
        <w:tc>
          <w:tcPr>
            <w:tcW w:w="1247" w:type="dxa"/>
            <w:vAlign w:val="top"/>
          </w:tcPr>
          <w:p>
            <w:pPr>
              <w:spacing w:before="145" w:line="230" w:lineRule="auto"/>
              <w:ind w:left="431"/>
              <w:rPr>
                <w:rFonts w:ascii="宋体" w:hAnsi="宋体" w:eastAsia="宋体" w:cs="宋体"/>
                <w:sz w:val="19"/>
                <w:szCs w:val="19"/>
              </w:rPr>
            </w:pPr>
            <w:r>
              <w:rPr>
                <w:rFonts w:ascii="宋体" w:hAnsi="宋体" w:eastAsia="宋体" w:cs="宋体"/>
                <w:spacing w:val="3"/>
                <w:sz w:val="19"/>
                <w:szCs w:val="19"/>
                <w14:textOutline w14:w="3614" w14:cap="sq" w14:cmpd="sng">
                  <w14:solidFill>
                    <w14:srgbClr w14:val="000000"/>
                  </w14:solidFill>
                  <w14:prstDash w14:val="solid"/>
                  <w14:bevel/>
                </w14:textOutline>
              </w:rPr>
              <w:t>小计</w:t>
            </w:r>
          </w:p>
        </w:tc>
        <w:tc>
          <w:tcPr>
            <w:tcW w:w="1246" w:type="dxa"/>
            <w:vAlign w:val="top"/>
          </w:tcPr>
          <w:p>
            <w:pPr>
              <w:spacing w:before="146" w:line="227" w:lineRule="auto"/>
              <w:ind w:left="228"/>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基本支出</w:t>
            </w:r>
          </w:p>
        </w:tc>
        <w:tc>
          <w:tcPr>
            <w:tcW w:w="1134" w:type="dxa"/>
            <w:vAlign w:val="top"/>
          </w:tcPr>
          <w:p>
            <w:pPr>
              <w:spacing w:before="145" w:line="229" w:lineRule="auto"/>
              <w:ind w:left="175"/>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项目支出</w:t>
            </w:r>
          </w:p>
        </w:tc>
        <w:tc>
          <w:tcPr>
            <w:tcW w:w="1247" w:type="dxa"/>
            <w:vMerge w:val="continue"/>
            <w:tcBorders>
              <w:top w:val="nil"/>
            </w:tcBorders>
            <w:vAlign w:val="top"/>
          </w:tcPr>
          <w:p>
            <w:pPr>
              <w:rPr>
                <w:rFonts w:ascii="Arial"/>
                <w:sz w:val="21"/>
              </w:rPr>
            </w:pPr>
          </w:p>
        </w:tc>
        <w:tc>
          <w:tcPr>
            <w:tcW w:w="1416" w:type="dxa"/>
            <w:vMerge w:val="continue"/>
            <w:tcBorders>
              <w:top w:val="nil"/>
            </w:tcBorders>
            <w:vAlign w:val="top"/>
          </w:tcPr>
          <w:p>
            <w:pPr>
              <w:rPr>
                <w:rFonts w:ascii="Arial"/>
                <w:sz w:val="21"/>
              </w:rPr>
            </w:pPr>
          </w:p>
        </w:tc>
        <w:tc>
          <w:tcPr>
            <w:tcW w:w="680" w:type="dxa"/>
            <w:vMerge w:val="continue"/>
            <w:tcBorders>
              <w:top w:val="nil"/>
            </w:tcBorders>
            <w:vAlign w:val="top"/>
          </w:tcPr>
          <w:p>
            <w:pPr>
              <w:rPr>
                <w:rFonts w:ascii="Arial"/>
                <w:sz w:val="21"/>
              </w:rPr>
            </w:pPr>
          </w:p>
        </w:tc>
        <w:tc>
          <w:tcPr>
            <w:tcW w:w="1416" w:type="dxa"/>
            <w:vMerge w:val="continue"/>
            <w:tcBorders>
              <w:top w:val="nil"/>
            </w:tcBorders>
            <w:vAlign w:val="top"/>
          </w:tcPr>
          <w:p>
            <w:pPr>
              <w:rPr>
                <w:rFonts w:ascii="Arial"/>
                <w:sz w:val="21"/>
              </w:rPr>
            </w:pPr>
          </w:p>
        </w:tc>
        <w:tc>
          <w:tcPr>
            <w:tcW w:w="88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24" w:type="dxa"/>
            <w:vAlign w:val="top"/>
          </w:tcPr>
          <w:p>
            <w:pPr>
              <w:spacing w:before="188" w:line="188" w:lineRule="auto"/>
              <w:ind w:left="200" w:leftChars="0"/>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22102</w:t>
            </w:r>
          </w:p>
        </w:tc>
        <w:tc>
          <w:tcPr>
            <w:tcW w:w="1700" w:type="dxa"/>
            <w:vAlign w:val="top"/>
          </w:tcPr>
          <w:p>
            <w:pPr>
              <w:spacing w:before="157" w:line="219" w:lineRule="auto"/>
              <w:ind w:left="198" w:leftChars="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住房改革支出</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8,407.00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8,407.00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8,011.00 </w:t>
            </w:r>
          </w:p>
        </w:tc>
        <w:tc>
          <w:tcPr>
            <w:tcW w:w="124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8,011.00 </w:t>
            </w:r>
          </w:p>
        </w:tc>
        <w:tc>
          <w:tcPr>
            <w:tcW w:w="1134" w:type="dxa"/>
            <w:vAlign w:val="center"/>
          </w:tcPr>
          <w:p>
            <w:pPr>
              <w:jc w:val="right"/>
              <w:rPr>
                <w:rFonts w:ascii="Arial"/>
                <w:sz w:val="21"/>
              </w:rPr>
            </w:pP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8,011.00 </w:t>
            </w:r>
          </w:p>
        </w:tc>
        <w:tc>
          <w:tcPr>
            <w:tcW w:w="141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-396.00 </w:t>
            </w:r>
          </w:p>
        </w:tc>
        <w:tc>
          <w:tcPr>
            <w:tcW w:w="680"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-4.</w:t>
            </w:r>
            <w:r>
              <w:rPr>
                <w:rFonts w:hint="eastAsia" w:ascii="Times New Roman" w:hAnsi="Times New Roman" w:eastAsia="宋体" w:cs="Times New Roman"/>
                <w:b/>
                <w:bCs/>
                <w:i w:val="0"/>
                <w:iCs w:val="0"/>
                <w:snapToGrid w:val="0"/>
                <w:color w:val="000000"/>
                <w:kern w:val="0"/>
                <w:sz w:val="18"/>
                <w:szCs w:val="18"/>
                <w:u w:val="none"/>
                <w:lang w:val="en-US" w:eastAsia="zh-CN" w:bidi="ar"/>
              </w:rPr>
              <w:t>71</w:t>
            </w: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w:t>
            </w:r>
          </w:p>
        </w:tc>
        <w:tc>
          <w:tcPr>
            <w:tcW w:w="141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-396.00 </w:t>
            </w:r>
          </w:p>
        </w:tc>
        <w:tc>
          <w:tcPr>
            <w:tcW w:w="884"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-4.</w:t>
            </w:r>
            <w:r>
              <w:rPr>
                <w:rFonts w:hint="eastAsia" w:ascii="Times New Roman" w:hAnsi="Times New Roman" w:eastAsia="宋体" w:cs="Times New Roman"/>
                <w:b/>
                <w:bCs/>
                <w:i w:val="0"/>
                <w:iCs w:val="0"/>
                <w:snapToGrid w:val="0"/>
                <w:color w:val="000000"/>
                <w:kern w:val="0"/>
                <w:sz w:val="18"/>
                <w:szCs w:val="18"/>
                <w:u w:val="none"/>
                <w:lang w:val="en-US" w:eastAsia="zh-CN" w:bidi="ar"/>
              </w:rPr>
              <w:t>71</w:t>
            </w: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24" w:type="dxa"/>
            <w:vAlign w:val="top"/>
          </w:tcPr>
          <w:p>
            <w:pPr>
              <w:spacing w:before="200" w:line="188" w:lineRule="auto"/>
              <w:ind w:right="12" w:rightChars="0"/>
              <w:jc w:val="right"/>
              <w:rPr>
                <w:rFonts w:ascii="Times New Roman" w:hAnsi="Times New Roman" w:eastAsia="Times New Roman" w:cs="Times New Roman"/>
                <w:sz w:val="18"/>
                <w:szCs w:val="18"/>
              </w:rPr>
            </w:pPr>
            <w:r>
              <w:rPr>
                <w:rFonts w:hint="eastAsia" w:ascii="Times New Roman" w:hAnsi="Times New Roman" w:eastAsia="Times New Roman" w:cs="Times New Roman"/>
                <w:spacing w:val="-1"/>
                <w:sz w:val="18"/>
                <w:szCs w:val="18"/>
                <w:lang w:val="en-US" w:eastAsia="zh-CN"/>
              </w:rPr>
              <w:t>2210201</w:t>
            </w:r>
          </w:p>
        </w:tc>
        <w:tc>
          <w:tcPr>
            <w:tcW w:w="1700" w:type="dxa"/>
            <w:vAlign w:val="top"/>
          </w:tcPr>
          <w:p>
            <w:pPr>
              <w:spacing w:before="157" w:line="219" w:lineRule="auto"/>
              <w:ind w:left="198" w:leftChars="0"/>
              <w:rPr>
                <w:rFonts w:ascii="宋体" w:hAnsi="宋体" w:eastAsia="宋体" w:cs="宋体"/>
                <w:sz w:val="18"/>
                <w:szCs w:val="18"/>
              </w:rPr>
            </w:pPr>
            <w:r>
              <w:rPr>
                <w:rFonts w:hint="eastAsia" w:ascii="宋体" w:hAnsi="宋体" w:eastAsia="宋体" w:cs="宋体"/>
                <w:spacing w:val="-2"/>
                <w:sz w:val="18"/>
                <w:szCs w:val="18"/>
                <w:lang w:val="en-US" w:eastAsia="zh-CN"/>
              </w:rPr>
              <w:t xml:space="preserve">住房公积金 </w:t>
            </w:r>
            <w:r>
              <w:rPr>
                <w:rFonts w:hint="default" w:ascii="宋体" w:hAnsi="宋体" w:eastAsia="宋体" w:cs="宋体"/>
                <w:spacing w:val="-2"/>
                <w:sz w:val="18"/>
                <w:szCs w:val="18"/>
                <w:lang w:val="en-US" w:eastAsia="zh-CN"/>
              </w:rPr>
              <w:t xml:space="preserve"> </w:t>
            </w:r>
            <w:r>
              <w:rPr>
                <w:rFonts w:hint="default" w:ascii="宋体" w:hAnsi="宋体" w:eastAsia="宋体" w:cs="宋体"/>
                <w:spacing w:val="-1"/>
                <w:sz w:val="18"/>
                <w:szCs w:val="18"/>
                <w:lang w:val="en-US" w:eastAsia="zh-CN"/>
                <w14:textOutline w14:w="3268" w14:cap="sq" w14:cmpd="sng">
                  <w14:solidFill>
                    <w14:srgbClr w14:val="000000"/>
                  </w14:solidFill>
                  <w14:prstDash w14:val="solid"/>
                  <w14:bevel/>
                </w14:textOutline>
              </w:rPr>
              <w:t xml:space="preserve">    </w:t>
            </w:r>
            <w:r>
              <w:rPr>
                <w:rFonts w:hint="eastAsia" w:ascii="宋体" w:hAnsi="宋体" w:eastAsia="宋体" w:cs="宋体"/>
                <w:spacing w:val="-1"/>
                <w:sz w:val="18"/>
                <w:szCs w:val="18"/>
                <w:lang w:val="en-US" w:eastAsia="zh-CN"/>
                <w14:textOutline w14:w="3268" w14:cap="sq" w14:cmpd="sng">
                  <w14:solidFill>
                    <w14:srgbClr w14:val="000000"/>
                  </w14:solidFill>
                  <w14:prstDash w14:val="solid"/>
                  <w14:bevel/>
                </w14:textOutline>
              </w:rPr>
              <w:t xml:space="preserve"> </w:t>
            </w:r>
            <w:r>
              <w:rPr>
                <w:rFonts w:hint="default" w:ascii="宋体" w:hAnsi="宋体" w:eastAsia="宋体" w:cs="宋体"/>
                <w:spacing w:val="-1"/>
                <w:sz w:val="18"/>
                <w:szCs w:val="18"/>
                <w:lang w:val="en-US" w:eastAsia="zh-CN"/>
                <w14:textOutline w14:w="3268" w14:cap="sq" w14:cmpd="sng">
                  <w14:solidFill>
                    <w14:srgbClr w14:val="000000"/>
                  </w14:solidFill>
                  <w14:prstDash w14:val="solid"/>
                  <w14:bevel/>
                </w14:textOutline>
              </w:rPr>
              <w:t xml:space="preserve">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val="0"/>
                <w:bCs w:val="0"/>
                <w:i w:val="0"/>
                <w:iCs w:val="0"/>
                <w:snapToGrid w:val="0"/>
                <w:color w:val="000000"/>
                <w:kern w:val="0"/>
                <w:sz w:val="18"/>
                <w:szCs w:val="18"/>
                <w:u w:val="none"/>
                <w:lang w:val="en-US" w:eastAsia="zh-CN" w:bidi="ar"/>
              </w:rPr>
              <w:t xml:space="preserve"> 8,407.00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val="0"/>
                <w:bCs w:val="0"/>
                <w:i w:val="0"/>
                <w:iCs w:val="0"/>
                <w:snapToGrid w:val="0"/>
                <w:color w:val="000000"/>
                <w:kern w:val="0"/>
                <w:sz w:val="18"/>
                <w:szCs w:val="18"/>
                <w:u w:val="none"/>
                <w:lang w:val="en-US" w:eastAsia="zh-CN" w:bidi="ar"/>
              </w:rPr>
              <w:t xml:space="preserve"> 8,407.00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val="0"/>
                <w:bCs w:val="0"/>
                <w:i w:val="0"/>
                <w:iCs w:val="0"/>
                <w:snapToGrid w:val="0"/>
                <w:color w:val="000000"/>
                <w:kern w:val="0"/>
                <w:sz w:val="18"/>
                <w:szCs w:val="18"/>
                <w:u w:val="none"/>
                <w:lang w:val="en-US" w:eastAsia="zh-CN" w:bidi="ar"/>
              </w:rPr>
              <w:t xml:space="preserve"> 8,011.00 </w:t>
            </w:r>
          </w:p>
        </w:tc>
        <w:tc>
          <w:tcPr>
            <w:tcW w:w="124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val="0"/>
                <w:bCs w:val="0"/>
                <w:i w:val="0"/>
                <w:iCs w:val="0"/>
                <w:snapToGrid w:val="0"/>
                <w:color w:val="000000"/>
                <w:kern w:val="0"/>
                <w:sz w:val="18"/>
                <w:szCs w:val="18"/>
                <w:u w:val="none"/>
                <w:lang w:val="en-US" w:eastAsia="zh-CN" w:bidi="ar"/>
              </w:rPr>
              <w:t xml:space="preserve"> 8,011.00 </w:t>
            </w:r>
          </w:p>
        </w:tc>
        <w:tc>
          <w:tcPr>
            <w:tcW w:w="1134" w:type="dxa"/>
            <w:vAlign w:val="center"/>
          </w:tcPr>
          <w:p>
            <w:pPr>
              <w:jc w:val="right"/>
              <w:rPr>
                <w:rFonts w:ascii="Arial"/>
                <w:sz w:val="21"/>
              </w:rPr>
            </w:pP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val="0"/>
                <w:bCs w:val="0"/>
                <w:i w:val="0"/>
                <w:iCs w:val="0"/>
                <w:snapToGrid w:val="0"/>
                <w:color w:val="000000"/>
                <w:kern w:val="0"/>
                <w:sz w:val="18"/>
                <w:szCs w:val="18"/>
                <w:u w:val="none"/>
                <w:lang w:val="en-US" w:eastAsia="zh-CN" w:bidi="ar"/>
              </w:rPr>
              <w:t xml:space="preserve"> 8,011.00 </w:t>
            </w:r>
          </w:p>
        </w:tc>
        <w:tc>
          <w:tcPr>
            <w:tcW w:w="141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val="0"/>
                <w:bCs w:val="0"/>
                <w:i w:val="0"/>
                <w:iCs w:val="0"/>
                <w:snapToGrid w:val="0"/>
                <w:color w:val="000000"/>
                <w:kern w:val="0"/>
                <w:sz w:val="18"/>
                <w:szCs w:val="18"/>
                <w:u w:val="none"/>
                <w:lang w:val="en-US" w:eastAsia="zh-CN" w:bidi="ar"/>
              </w:rPr>
              <w:t xml:space="preserve"> -396.00 </w:t>
            </w:r>
          </w:p>
        </w:tc>
        <w:tc>
          <w:tcPr>
            <w:tcW w:w="680"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val="0"/>
                <w:bCs w:val="0"/>
                <w:i w:val="0"/>
                <w:iCs w:val="0"/>
                <w:snapToGrid w:val="0"/>
                <w:color w:val="000000"/>
                <w:kern w:val="0"/>
                <w:sz w:val="18"/>
                <w:szCs w:val="18"/>
                <w:u w:val="none"/>
                <w:lang w:val="en-US" w:eastAsia="zh-CN" w:bidi="ar"/>
              </w:rPr>
              <w:t xml:space="preserve"> -4.</w:t>
            </w:r>
            <w:r>
              <w:rPr>
                <w:rFonts w:hint="eastAsia" w:ascii="Times New Roman" w:hAnsi="Times New Roman" w:eastAsia="宋体" w:cs="Times New Roman"/>
                <w:b w:val="0"/>
                <w:bCs w:val="0"/>
                <w:i w:val="0"/>
                <w:iCs w:val="0"/>
                <w:snapToGrid w:val="0"/>
                <w:color w:val="000000"/>
                <w:kern w:val="0"/>
                <w:sz w:val="18"/>
                <w:szCs w:val="18"/>
                <w:u w:val="none"/>
                <w:lang w:val="en-US" w:eastAsia="zh-CN" w:bidi="ar"/>
              </w:rPr>
              <w:t>71</w:t>
            </w:r>
            <w:r>
              <w:rPr>
                <w:rFonts w:hint="default" w:ascii="Times New Roman" w:hAnsi="Times New Roman" w:eastAsia="宋体" w:cs="Times New Roman"/>
                <w:b w:val="0"/>
                <w:bCs w:val="0"/>
                <w:i w:val="0"/>
                <w:iCs w:val="0"/>
                <w:snapToGrid w:val="0"/>
                <w:color w:val="000000"/>
                <w:kern w:val="0"/>
                <w:sz w:val="18"/>
                <w:szCs w:val="18"/>
                <w:u w:val="none"/>
                <w:lang w:val="en-US" w:eastAsia="zh-CN" w:bidi="ar"/>
              </w:rPr>
              <w:t xml:space="preserve"> </w:t>
            </w:r>
          </w:p>
        </w:tc>
        <w:tc>
          <w:tcPr>
            <w:tcW w:w="141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val="0"/>
                <w:bCs w:val="0"/>
                <w:i w:val="0"/>
                <w:iCs w:val="0"/>
                <w:snapToGrid w:val="0"/>
                <w:color w:val="000000"/>
                <w:kern w:val="0"/>
                <w:sz w:val="18"/>
                <w:szCs w:val="18"/>
                <w:u w:val="none"/>
                <w:lang w:val="en-US" w:eastAsia="zh-CN" w:bidi="ar"/>
              </w:rPr>
              <w:t xml:space="preserve"> -396.00 </w:t>
            </w:r>
          </w:p>
        </w:tc>
        <w:tc>
          <w:tcPr>
            <w:tcW w:w="884"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val="0"/>
                <w:bCs w:val="0"/>
                <w:i w:val="0"/>
                <w:iCs w:val="0"/>
                <w:snapToGrid w:val="0"/>
                <w:color w:val="000000"/>
                <w:kern w:val="0"/>
                <w:sz w:val="18"/>
                <w:szCs w:val="18"/>
                <w:u w:val="none"/>
                <w:lang w:val="en-US" w:eastAsia="zh-CN" w:bidi="ar"/>
              </w:rPr>
              <w:t xml:space="preserve"> -4.</w:t>
            </w:r>
            <w:r>
              <w:rPr>
                <w:rFonts w:hint="eastAsia" w:ascii="Times New Roman" w:hAnsi="Times New Roman" w:eastAsia="宋体" w:cs="Times New Roman"/>
                <w:b w:val="0"/>
                <w:bCs w:val="0"/>
                <w:i w:val="0"/>
                <w:iCs w:val="0"/>
                <w:snapToGrid w:val="0"/>
                <w:color w:val="000000"/>
                <w:kern w:val="0"/>
                <w:sz w:val="18"/>
                <w:szCs w:val="18"/>
                <w:u w:val="none"/>
                <w:lang w:val="en-US" w:eastAsia="zh-CN" w:bidi="ar"/>
              </w:rPr>
              <w:t>71</w:t>
            </w:r>
            <w:r>
              <w:rPr>
                <w:rFonts w:hint="default" w:ascii="Times New Roman" w:hAnsi="Times New Roman" w:eastAsia="宋体" w:cs="Times New Roman"/>
                <w:b w:val="0"/>
                <w:bCs w:val="0"/>
                <w:i w:val="0"/>
                <w:iCs w:val="0"/>
                <w:snapToGrid w:val="0"/>
                <w:color w:val="000000"/>
                <w:kern w:val="0"/>
                <w:sz w:val="18"/>
                <w:szCs w:val="18"/>
                <w:u w:val="none"/>
                <w:lang w:val="en-US" w:eastAsia="zh-CN" w:bidi="ar"/>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1024" w:type="dxa"/>
            <w:vAlign w:val="top"/>
          </w:tcPr>
          <w:p>
            <w:pPr>
              <w:spacing w:before="199" w:line="188" w:lineRule="auto"/>
              <w:ind w:left="20" w:leftChars="0"/>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224</w:t>
            </w:r>
          </w:p>
        </w:tc>
        <w:tc>
          <w:tcPr>
            <w:tcW w:w="1700" w:type="dxa"/>
            <w:vAlign w:val="top"/>
          </w:tcPr>
          <w:p>
            <w:pPr>
              <w:spacing w:before="50" w:line="225" w:lineRule="auto"/>
              <w:ind w:left="19" w:leftChars="0" w:right="58" w:rightChars="0" w:firstLine="3" w:firstLineChars="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灾害防治及应急管理</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支出</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111,958.10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111,958.10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90,541.38 </w:t>
            </w:r>
          </w:p>
        </w:tc>
        <w:tc>
          <w:tcPr>
            <w:tcW w:w="124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81,571.27 </w:t>
            </w:r>
          </w:p>
        </w:tc>
        <w:tc>
          <w:tcPr>
            <w:tcW w:w="1134" w:type="dxa"/>
            <w:vAlign w:val="center"/>
          </w:tcPr>
          <w:p>
            <w:pPr>
              <w:jc w:val="right"/>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8,970.11</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90,541.38 </w:t>
            </w:r>
          </w:p>
        </w:tc>
        <w:tc>
          <w:tcPr>
            <w:tcW w:w="141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-21,416.72 </w:t>
            </w:r>
          </w:p>
        </w:tc>
        <w:tc>
          <w:tcPr>
            <w:tcW w:w="680"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-19.13 </w:t>
            </w:r>
          </w:p>
        </w:tc>
        <w:tc>
          <w:tcPr>
            <w:tcW w:w="141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-21,416.72 </w:t>
            </w:r>
          </w:p>
        </w:tc>
        <w:tc>
          <w:tcPr>
            <w:tcW w:w="884"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-19.13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24" w:type="dxa"/>
            <w:vAlign w:val="top"/>
          </w:tcPr>
          <w:p>
            <w:pPr>
              <w:spacing w:before="187" w:line="188" w:lineRule="auto"/>
              <w:ind w:left="200" w:leftChars="0"/>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22402</w:t>
            </w:r>
          </w:p>
        </w:tc>
        <w:tc>
          <w:tcPr>
            <w:tcW w:w="1700" w:type="dxa"/>
            <w:vAlign w:val="top"/>
          </w:tcPr>
          <w:p>
            <w:pPr>
              <w:spacing w:before="158" w:line="219" w:lineRule="auto"/>
              <w:ind w:left="202" w:leftChars="0"/>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消防救援事务</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111,958.10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111,958.10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90,541.38 </w:t>
            </w:r>
          </w:p>
        </w:tc>
        <w:tc>
          <w:tcPr>
            <w:tcW w:w="124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81,571.27 </w:t>
            </w:r>
          </w:p>
        </w:tc>
        <w:tc>
          <w:tcPr>
            <w:tcW w:w="1134" w:type="dxa"/>
            <w:vAlign w:val="center"/>
          </w:tcPr>
          <w:p>
            <w:pPr>
              <w:jc w:val="right"/>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8,970.11</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90,541.38 </w:t>
            </w:r>
          </w:p>
        </w:tc>
        <w:tc>
          <w:tcPr>
            <w:tcW w:w="141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-21,416.72 </w:t>
            </w:r>
          </w:p>
        </w:tc>
        <w:tc>
          <w:tcPr>
            <w:tcW w:w="680"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-19.13 </w:t>
            </w:r>
          </w:p>
        </w:tc>
        <w:tc>
          <w:tcPr>
            <w:tcW w:w="141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-21,416.72 </w:t>
            </w:r>
          </w:p>
        </w:tc>
        <w:tc>
          <w:tcPr>
            <w:tcW w:w="884"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 xml:space="preserve"> -19.13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24" w:type="dxa"/>
            <w:vAlign w:val="top"/>
          </w:tcPr>
          <w:p>
            <w:pPr>
              <w:spacing w:before="188" w:line="188" w:lineRule="auto"/>
              <w:ind w:right="12" w:rightChars="0"/>
              <w:jc w:val="righ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2240201</w:t>
            </w:r>
          </w:p>
        </w:tc>
        <w:tc>
          <w:tcPr>
            <w:tcW w:w="1700" w:type="dxa"/>
            <w:vAlign w:val="top"/>
          </w:tcPr>
          <w:p>
            <w:pPr>
              <w:spacing w:before="156" w:line="220" w:lineRule="auto"/>
              <w:ind w:left="381" w:leftChars="0"/>
              <w:rPr>
                <w:rFonts w:ascii="宋体" w:hAnsi="宋体" w:eastAsia="宋体" w:cs="宋体"/>
                <w:sz w:val="18"/>
                <w:szCs w:val="18"/>
              </w:rPr>
            </w:pPr>
            <w:r>
              <w:rPr>
                <w:rFonts w:ascii="宋体" w:hAnsi="宋体" w:eastAsia="宋体" w:cs="宋体"/>
                <w:spacing w:val="-3"/>
                <w:sz w:val="18"/>
                <w:szCs w:val="18"/>
              </w:rPr>
              <w:t>行政运行</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103,127.50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103,127.50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81,571.27 </w:t>
            </w:r>
          </w:p>
        </w:tc>
        <w:tc>
          <w:tcPr>
            <w:tcW w:w="124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81,571.27 </w:t>
            </w:r>
          </w:p>
        </w:tc>
        <w:tc>
          <w:tcPr>
            <w:tcW w:w="1134" w:type="dxa"/>
            <w:vAlign w:val="center"/>
          </w:tcPr>
          <w:p>
            <w:pPr>
              <w:jc w:val="right"/>
              <w:rPr>
                <w:rFonts w:ascii="Arial"/>
                <w:sz w:val="21"/>
              </w:rPr>
            </w:pP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81,571.27 </w:t>
            </w:r>
          </w:p>
        </w:tc>
        <w:tc>
          <w:tcPr>
            <w:tcW w:w="141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-21,556.23 </w:t>
            </w:r>
          </w:p>
        </w:tc>
        <w:tc>
          <w:tcPr>
            <w:tcW w:w="680"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w:t>
            </w:r>
            <w:r>
              <w:rPr>
                <w:rFonts w:hint="eastAsia" w:ascii="Times New Roman" w:hAnsi="Times New Roman" w:eastAsia="宋体" w:cs="Times New Roman"/>
                <w:i w:val="0"/>
                <w:iCs w:val="0"/>
                <w:snapToGrid w:val="0"/>
                <w:color w:val="000000"/>
                <w:kern w:val="0"/>
                <w:sz w:val="18"/>
                <w:szCs w:val="18"/>
                <w:u w:val="none"/>
                <w:lang w:val="en-US" w:eastAsia="zh-CN" w:bidi="ar"/>
              </w:rPr>
              <w:t>20.9</w:t>
            </w:r>
            <w:r>
              <w:rPr>
                <w:rFonts w:hint="default" w:ascii="Times New Roman" w:hAnsi="Times New Roman" w:eastAsia="宋体" w:cs="Times New Roman"/>
                <w:i w:val="0"/>
                <w:iCs w:val="0"/>
                <w:snapToGrid w:val="0"/>
                <w:color w:val="000000"/>
                <w:kern w:val="0"/>
                <w:sz w:val="18"/>
                <w:szCs w:val="18"/>
                <w:u w:val="none"/>
                <w:lang w:val="en-US" w:eastAsia="zh-CN" w:bidi="ar"/>
              </w:rPr>
              <w:t xml:space="preserve"> </w:t>
            </w:r>
          </w:p>
        </w:tc>
        <w:tc>
          <w:tcPr>
            <w:tcW w:w="141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-21,556.23 </w:t>
            </w:r>
          </w:p>
        </w:tc>
        <w:tc>
          <w:tcPr>
            <w:tcW w:w="884"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w:t>
            </w:r>
            <w:r>
              <w:rPr>
                <w:rFonts w:hint="eastAsia" w:ascii="Times New Roman" w:hAnsi="Times New Roman" w:eastAsia="宋体" w:cs="Times New Roman"/>
                <w:i w:val="0"/>
                <w:iCs w:val="0"/>
                <w:snapToGrid w:val="0"/>
                <w:color w:val="000000"/>
                <w:kern w:val="0"/>
                <w:sz w:val="18"/>
                <w:szCs w:val="18"/>
                <w:u w:val="none"/>
                <w:lang w:val="en-US" w:eastAsia="zh-CN" w:bidi="ar"/>
              </w:rPr>
              <w:t>20.9</w:t>
            </w:r>
            <w:r>
              <w:rPr>
                <w:rFonts w:hint="default" w:ascii="Times New Roman" w:hAnsi="Times New Roman" w:eastAsia="宋体" w:cs="Times New Roman"/>
                <w:i w:val="0"/>
                <w:iCs w:val="0"/>
                <w:snapToGrid w:val="0"/>
                <w:color w:val="000000"/>
                <w:kern w:val="0"/>
                <w:sz w:val="18"/>
                <w:szCs w:val="18"/>
                <w:u w:val="none"/>
                <w:lang w:val="en-US" w:eastAsia="zh-CN" w:bidi="ar"/>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24" w:type="dxa"/>
            <w:vAlign w:val="top"/>
          </w:tcPr>
          <w:p>
            <w:pPr>
              <w:spacing w:before="186" w:line="188" w:lineRule="auto"/>
              <w:ind w:right="12" w:rightChars="0"/>
              <w:jc w:val="right"/>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2240204</w:t>
            </w:r>
          </w:p>
        </w:tc>
        <w:tc>
          <w:tcPr>
            <w:tcW w:w="1700" w:type="dxa"/>
            <w:vAlign w:val="top"/>
          </w:tcPr>
          <w:p>
            <w:pPr>
              <w:spacing w:before="158" w:line="219" w:lineRule="auto"/>
              <w:ind w:left="382" w:leftChars="0"/>
              <w:rPr>
                <w:rFonts w:ascii="宋体" w:hAnsi="宋体" w:eastAsia="宋体" w:cs="宋体"/>
                <w:sz w:val="18"/>
                <w:szCs w:val="18"/>
              </w:rPr>
            </w:pPr>
            <w:r>
              <w:rPr>
                <w:rFonts w:ascii="宋体" w:hAnsi="宋体" w:eastAsia="宋体" w:cs="宋体"/>
                <w:spacing w:val="-2"/>
                <w:sz w:val="18"/>
                <w:szCs w:val="18"/>
              </w:rPr>
              <w:t>消防应急救援</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8,830.60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8,830.60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8,970.11 </w:t>
            </w:r>
          </w:p>
        </w:tc>
        <w:tc>
          <w:tcPr>
            <w:tcW w:w="1246" w:type="dxa"/>
            <w:vAlign w:val="center"/>
          </w:tcPr>
          <w:p>
            <w:pPr>
              <w:jc w:val="right"/>
              <w:rPr>
                <w:rFonts w:ascii="Arial"/>
                <w:sz w:val="21"/>
              </w:rPr>
            </w:pPr>
          </w:p>
        </w:tc>
        <w:tc>
          <w:tcPr>
            <w:tcW w:w="1134"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8,970.11 </w:t>
            </w:r>
          </w:p>
        </w:tc>
        <w:tc>
          <w:tcPr>
            <w:tcW w:w="1247"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i w:val="0"/>
                <w:iCs w:val="0"/>
                <w:snapToGrid w:val="0"/>
                <w:color w:val="000000"/>
                <w:kern w:val="0"/>
                <w:sz w:val="18"/>
                <w:szCs w:val="18"/>
                <w:u w:val="none"/>
                <w:lang w:val="en-US" w:eastAsia="zh-CN" w:bidi="ar"/>
              </w:rPr>
              <w:t xml:space="preserve"> 8,970.11 </w:t>
            </w:r>
          </w:p>
        </w:tc>
        <w:tc>
          <w:tcPr>
            <w:tcW w:w="141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eastAsia" w:ascii="Times New Roman" w:hAnsi="Times New Roman" w:eastAsia="宋体" w:cs="Times New Roman"/>
                <w:i w:val="0"/>
                <w:iCs w:val="0"/>
                <w:snapToGrid w:val="0"/>
                <w:color w:val="000000"/>
                <w:kern w:val="0"/>
                <w:sz w:val="18"/>
                <w:szCs w:val="18"/>
                <w:u w:val="none"/>
                <w:lang w:val="en-US" w:eastAsia="zh-CN" w:bidi="ar"/>
              </w:rPr>
              <w:t>139.51</w:t>
            </w:r>
            <w:r>
              <w:rPr>
                <w:rFonts w:hint="default" w:ascii="Times New Roman" w:hAnsi="Times New Roman" w:eastAsia="宋体" w:cs="Times New Roman"/>
                <w:i w:val="0"/>
                <w:iCs w:val="0"/>
                <w:snapToGrid w:val="0"/>
                <w:color w:val="000000"/>
                <w:kern w:val="0"/>
                <w:sz w:val="18"/>
                <w:szCs w:val="18"/>
                <w:u w:val="none"/>
                <w:lang w:val="en-US" w:eastAsia="zh-CN" w:bidi="ar"/>
              </w:rPr>
              <w:t xml:space="preserve"> </w:t>
            </w:r>
          </w:p>
        </w:tc>
        <w:tc>
          <w:tcPr>
            <w:tcW w:w="680"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eastAsia" w:ascii="Times New Roman" w:hAnsi="Times New Roman" w:eastAsia="宋体" w:cs="Times New Roman"/>
                <w:i w:val="0"/>
                <w:iCs w:val="0"/>
                <w:snapToGrid w:val="0"/>
                <w:color w:val="000000"/>
                <w:kern w:val="0"/>
                <w:sz w:val="18"/>
                <w:szCs w:val="18"/>
                <w:u w:val="none"/>
                <w:lang w:val="en-US" w:eastAsia="zh-CN" w:bidi="ar"/>
              </w:rPr>
              <w:t>1.58</w:t>
            </w:r>
            <w:r>
              <w:rPr>
                <w:rFonts w:hint="default" w:ascii="Times New Roman" w:hAnsi="Times New Roman" w:eastAsia="宋体" w:cs="Times New Roman"/>
                <w:i w:val="0"/>
                <w:iCs w:val="0"/>
                <w:snapToGrid w:val="0"/>
                <w:color w:val="000000"/>
                <w:kern w:val="0"/>
                <w:sz w:val="18"/>
                <w:szCs w:val="18"/>
                <w:u w:val="none"/>
                <w:lang w:val="en-US" w:eastAsia="zh-CN" w:bidi="ar"/>
              </w:rPr>
              <w:t xml:space="preserve"> </w:t>
            </w:r>
          </w:p>
        </w:tc>
        <w:tc>
          <w:tcPr>
            <w:tcW w:w="1416" w:type="dxa"/>
            <w:vAlign w:val="center"/>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eastAsia" w:ascii="Times New Roman" w:hAnsi="Times New Roman" w:eastAsia="宋体" w:cs="Times New Roman"/>
                <w:i w:val="0"/>
                <w:iCs w:val="0"/>
                <w:snapToGrid w:val="0"/>
                <w:color w:val="000000"/>
                <w:kern w:val="0"/>
                <w:sz w:val="18"/>
                <w:szCs w:val="18"/>
                <w:u w:val="none"/>
                <w:lang w:val="en-US" w:eastAsia="zh-CN" w:bidi="ar"/>
              </w:rPr>
              <w:t>139.51</w:t>
            </w:r>
            <w:r>
              <w:rPr>
                <w:rFonts w:hint="default" w:ascii="Times New Roman" w:hAnsi="Times New Roman" w:eastAsia="宋体" w:cs="Times New Roman"/>
                <w:i w:val="0"/>
                <w:iCs w:val="0"/>
                <w:snapToGrid w:val="0"/>
                <w:color w:val="000000"/>
                <w:kern w:val="0"/>
                <w:sz w:val="18"/>
                <w:szCs w:val="18"/>
                <w:u w:val="none"/>
                <w:lang w:val="en-US" w:eastAsia="zh-CN" w:bidi="ar"/>
              </w:rPr>
              <w:t xml:space="preserve"> </w:t>
            </w:r>
          </w:p>
        </w:tc>
        <w:tc>
          <w:tcPr>
            <w:tcW w:w="884" w:type="dxa"/>
            <w:vAlign w:val="center"/>
          </w:tcPr>
          <w:p>
            <w:pPr>
              <w:keepNext w:val="0"/>
              <w:keepLines w:val="0"/>
              <w:widowControl/>
              <w:suppressLineNumbers w:val="0"/>
              <w:jc w:val="right"/>
              <w:textAlignment w:val="center"/>
              <w:rPr>
                <w:rFonts w:hint="default" w:ascii="Times New Roman" w:hAnsi="Times New Roman" w:eastAsia="Times New Roman" w:cs="Times New Roman"/>
                <w:sz w:val="18"/>
                <w:szCs w:val="18"/>
                <w:lang w:val="en-US"/>
              </w:rPr>
            </w:pPr>
            <w:r>
              <w:rPr>
                <w:rFonts w:hint="eastAsia" w:ascii="Times New Roman" w:hAnsi="Times New Roman" w:eastAsia="宋体" w:cs="Times New Roman"/>
                <w:i w:val="0"/>
                <w:iCs w:val="0"/>
                <w:snapToGrid w:val="0"/>
                <w:color w:val="000000"/>
                <w:kern w:val="0"/>
                <w:sz w:val="18"/>
                <w:szCs w:val="18"/>
                <w:u w:val="none"/>
                <w:lang w:val="en-US" w:eastAsia="zh-CN" w:bidi="ar"/>
              </w:rPr>
              <w:t>1.58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2724" w:type="dxa"/>
            <w:gridSpan w:val="2"/>
            <w:vAlign w:val="top"/>
          </w:tcPr>
          <w:p>
            <w:pPr>
              <w:spacing w:before="158" w:line="221" w:lineRule="auto"/>
              <w:ind w:left="1096" w:leftChars="0"/>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合</w:t>
            </w:r>
            <w:r>
              <w:rPr>
                <w:rFonts w:ascii="宋体" w:hAnsi="宋体" w:eastAsia="宋体" w:cs="宋体"/>
                <w:spacing w:val="3"/>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计</w:t>
            </w:r>
          </w:p>
        </w:tc>
        <w:tc>
          <w:tcPr>
            <w:tcW w:w="1247" w:type="dxa"/>
            <w:vAlign w:val="bottom"/>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185813.78</w:t>
            </w:r>
          </w:p>
        </w:tc>
        <w:tc>
          <w:tcPr>
            <w:tcW w:w="1247" w:type="dxa"/>
            <w:vAlign w:val="bottom"/>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185813.78</w:t>
            </w:r>
          </w:p>
        </w:tc>
        <w:tc>
          <w:tcPr>
            <w:tcW w:w="1247" w:type="dxa"/>
            <w:vAlign w:val="bottom"/>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125514.52</w:t>
            </w:r>
          </w:p>
        </w:tc>
        <w:tc>
          <w:tcPr>
            <w:tcW w:w="1246" w:type="dxa"/>
            <w:vAlign w:val="bottom"/>
          </w:tcPr>
          <w:p>
            <w:pPr>
              <w:keepNext w:val="0"/>
              <w:keepLines w:val="0"/>
              <w:widowControl/>
              <w:suppressLineNumbers w:val="0"/>
              <w:jc w:val="right"/>
              <w:textAlignment w:val="center"/>
              <w:rPr>
                <w:rFonts w:ascii="Arial"/>
                <w:sz w:val="21"/>
              </w:rPr>
            </w:pPr>
            <w:r>
              <w:rPr>
                <w:rFonts w:hint="default" w:ascii="Times New Roman" w:hAnsi="Times New Roman" w:eastAsia="宋体" w:cs="Times New Roman"/>
                <w:b/>
                <w:bCs/>
                <w:i w:val="0"/>
                <w:iCs w:val="0"/>
                <w:snapToGrid w:val="0"/>
                <w:color w:val="000000"/>
                <w:kern w:val="0"/>
                <w:sz w:val="18"/>
                <w:szCs w:val="18"/>
                <w:u w:val="none"/>
                <w:lang w:val="en-US" w:eastAsia="zh-CN" w:bidi="ar"/>
              </w:rPr>
              <w:t>116544.41</w:t>
            </w:r>
          </w:p>
        </w:tc>
        <w:tc>
          <w:tcPr>
            <w:tcW w:w="1134" w:type="dxa"/>
            <w:vAlign w:val="bottom"/>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8970.11</w:t>
            </w:r>
          </w:p>
        </w:tc>
        <w:tc>
          <w:tcPr>
            <w:tcW w:w="1247" w:type="dxa"/>
            <w:vAlign w:val="bottom"/>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125514.52</w:t>
            </w:r>
          </w:p>
        </w:tc>
        <w:tc>
          <w:tcPr>
            <w:tcW w:w="1416" w:type="dxa"/>
            <w:vAlign w:val="bottom"/>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-60299.26</w:t>
            </w:r>
          </w:p>
        </w:tc>
        <w:tc>
          <w:tcPr>
            <w:tcW w:w="680" w:type="dxa"/>
            <w:vAlign w:val="bottom"/>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-32.45</w:t>
            </w:r>
          </w:p>
        </w:tc>
        <w:tc>
          <w:tcPr>
            <w:tcW w:w="1416" w:type="dxa"/>
            <w:vAlign w:val="bottom"/>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-60299.26</w:t>
            </w:r>
          </w:p>
        </w:tc>
        <w:tc>
          <w:tcPr>
            <w:tcW w:w="884" w:type="dxa"/>
            <w:vAlign w:val="bottom"/>
          </w:tcPr>
          <w:p>
            <w:pPr>
              <w:keepNext w:val="0"/>
              <w:keepLines w:val="0"/>
              <w:widowControl/>
              <w:suppressLineNumbers w:val="0"/>
              <w:jc w:val="right"/>
              <w:textAlignment w:val="center"/>
              <w:rPr>
                <w:rFonts w:ascii="Times New Roman" w:hAnsi="Times New Roman" w:eastAsia="Times New Roman" w:cs="Times New Roman"/>
                <w:sz w:val="18"/>
                <w:szCs w:val="18"/>
              </w:rPr>
            </w:pPr>
            <w:r>
              <w:rPr>
                <w:rFonts w:hint="default" w:ascii="Times New Roman" w:hAnsi="Times New Roman" w:eastAsia="宋体" w:cs="Times New Roman"/>
                <w:b/>
                <w:bCs/>
                <w:i w:val="0"/>
                <w:iCs w:val="0"/>
                <w:snapToGrid w:val="0"/>
                <w:color w:val="000000"/>
                <w:kern w:val="0"/>
                <w:sz w:val="18"/>
                <w:szCs w:val="18"/>
                <w:u w:val="none"/>
                <w:lang w:val="en-US" w:eastAsia="zh-CN" w:bidi="ar"/>
              </w:rPr>
              <w:t>-32.45</w:t>
            </w:r>
          </w:p>
        </w:tc>
      </w:tr>
    </w:tbl>
    <w:p>
      <w:pPr>
        <w:spacing w:before="158" w:line="220" w:lineRule="auto"/>
        <w:ind w:right="19"/>
        <w:jc w:val="both"/>
        <w:rPr>
          <w:rFonts w:hint="eastAsia" w:ascii="宋体" w:hAnsi="宋体" w:eastAsia="宋体" w:cs="宋体"/>
          <w:spacing w:val="-2"/>
          <w:sz w:val="18"/>
          <w:szCs w:val="18"/>
          <w:lang w:val="en-US" w:eastAsia="zh-CN"/>
        </w:rPr>
        <w:sectPr>
          <w:footerReference r:id="rId14" w:type="default"/>
          <w:pgSz w:w="16840" w:h="11907" w:orient="landscape"/>
          <w:pgMar w:top="720" w:right="720" w:bottom="720" w:left="720" w:header="0" w:footer="646" w:gutter="0"/>
          <w:pgNumType w:fmt="decimal"/>
          <w:cols w:space="720" w:num="1"/>
        </w:sectPr>
      </w:pPr>
    </w:p>
    <w:p>
      <w:pPr>
        <w:pStyle w:val="3"/>
        <w:spacing w:line="243" w:lineRule="auto"/>
      </w:pPr>
    </w:p>
    <w:p>
      <w:pPr>
        <w:pStyle w:val="3"/>
        <w:spacing w:line="243" w:lineRule="auto"/>
      </w:pPr>
    </w:p>
    <w:p>
      <w:pPr>
        <w:spacing w:before="62" w:line="228" w:lineRule="auto"/>
        <w:ind w:right="17"/>
        <w:jc w:val="center"/>
        <w:rPr>
          <w:rFonts w:ascii="微软雅黑" w:hAnsi="微软雅黑" w:eastAsia="微软雅黑" w:cs="微软雅黑"/>
          <w:sz w:val="31"/>
          <w:szCs w:val="31"/>
        </w:rPr>
      </w:pPr>
      <w:bookmarkStart w:id="6" w:name="bookmark11"/>
      <w:bookmarkEnd w:id="6"/>
      <w:r>
        <w:rPr>
          <w:rFonts w:ascii="微软雅黑" w:hAnsi="微软雅黑" w:eastAsia="微软雅黑" w:cs="微软雅黑"/>
          <w:spacing w:val="9"/>
          <w:sz w:val="31"/>
          <w:szCs w:val="31"/>
        </w:rPr>
        <w:t>一般公共预算基本支出表</w:t>
      </w:r>
    </w:p>
    <w:p>
      <w:pPr>
        <w:spacing w:before="158" w:line="220" w:lineRule="auto"/>
        <w:ind w:right="19"/>
        <w:jc w:val="both"/>
        <w:rPr>
          <w:rFonts w:ascii="Times New Roman" w:hAnsi="Times New Roman" w:eastAsia="Times New Roman" w:cs="Times New Roman"/>
          <w:spacing w:val="6"/>
          <w:sz w:val="19"/>
          <w:szCs w:val="19"/>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5"/>
          <w:sz w:val="19"/>
          <w:szCs w:val="19"/>
        </w:rPr>
        <w:t xml:space="preserve"> </w:t>
      </w:r>
      <w:r>
        <w:rPr>
          <w:rFonts w:ascii="Times New Roman" w:hAnsi="Times New Roman" w:eastAsia="Times New Roman" w:cs="Times New Roman"/>
          <w:spacing w:val="6"/>
          <w:sz w:val="19"/>
          <w:szCs w:val="19"/>
        </w:rPr>
        <w:t>6</w:t>
      </w:r>
    </w:p>
    <w:p>
      <w:pPr>
        <w:spacing w:before="158" w:line="220" w:lineRule="auto"/>
        <w:ind w:right="19"/>
        <w:jc w:val="both"/>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p>
      <w:pPr>
        <w:spacing w:line="30" w:lineRule="exact"/>
      </w:pPr>
    </w:p>
    <w:tbl>
      <w:tblPr>
        <w:tblStyle w:val="8"/>
        <w:tblpPr w:leftFromText="180" w:rightFromText="180" w:vertAnchor="text" w:horzAnchor="page" w:tblpX="1338" w:tblpY="38"/>
        <w:tblOverlap w:val="never"/>
        <w:tblW w:w="956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5"/>
        <w:gridCol w:w="3116"/>
        <w:gridCol w:w="1700"/>
        <w:gridCol w:w="1700"/>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4461" w:type="dxa"/>
            <w:gridSpan w:val="2"/>
            <w:vAlign w:val="top"/>
          </w:tcPr>
          <w:p>
            <w:pPr>
              <w:spacing w:before="178" w:line="227" w:lineRule="auto"/>
              <w:ind w:left="1039"/>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部门预算支出经济分类科目</w:t>
            </w:r>
          </w:p>
        </w:tc>
        <w:tc>
          <w:tcPr>
            <w:tcW w:w="5105" w:type="dxa"/>
            <w:gridSpan w:val="3"/>
            <w:vAlign w:val="top"/>
          </w:tcPr>
          <w:p>
            <w:pPr>
              <w:spacing w:before="178" w:line="227" w:lineRule="auto"/>
              <w:ind w:left="1828"/>
              <w:rPr>
                <w:rFonts w:ascii="宋体" w:hAnsi="宋体" w:eastAsia="宋体" w:cs="宋体"/>
                <w:sz w:val="19"/>
                <w:szCs w:val="19"/>
              </w:rPr>
            </w:pPr>
            <w:r>
              <w:rPr>
                <w:rFonts w:ascii="Times New Roman" w:hAnsi="Times New Roman" w:eastAsia="Times New Roman" w:cs="Times New Roman"/>
                <w:b/>
                <w:bCs/>
                <w:spacing w:val="6"/>
                <w:sz w:val="19"/>
                <w:szCs w:val="19"/>
              </w:rPr>
              <w:t xml:space="preserve">2024 </w:t>
            </w:r>
            <w:r>
              <w:rPr>
                <w:rFonts w:ascii="宋体" w:hAnsi="宋体" w:eastAsia="宋体" w:cs="宋体"/>
                <w:spacing w:val="6"/>
                <w:sz w:val="19"/>
                <w:szCs w:val="19"/>
                <w14:textOutline w14:w="3614" w14:cap="sq" w14:cmpd="sng">
                  <w14:solidFill>
                    <w14:srgbClr w14:val="000000"/>
                  </w14:solidFill>
                  <w14:prstDash w14:val="solid"/>
                  <w14:bevel/>
                </w14:textOutline>
              </w:rPr>
              <w:t>年基本支出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45" w:type="dxa"/>
            <w:vAlign w:val="top"/>
          </w:tcPr>
          <w:p>
            <w:pPr>
              <w:spacing w:before="172" w:line="227" w:lineRule="auto"/>
              <w:ind w:left="278"/>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科目编码</w:t>
            </w:r>
          </w:p>
        </w:tc>
        <w:tc>
          <w:tcPr>
            <w:tcW w:w="3116" w:type="dxa"/>
            <w:vAlign w:val="top"/>
          </w:tcPr>
          <w:p>
            <w:pPr>
              <w:spacing w:before="172" w:line="227" w:lineRule="auto"/>
              <w:ind w:left="1163"/>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科目名称</w:t>
            </w:r>
          </w:p>
        </w:tc>
        <w:tc>
          <w:tcPr>
            <w:tcW w:w="1700" w:type="dxa"/>
            <w:vAlign w:val="top"/>
          </w:tcPr>
          <w:p>
            <w:pPr>
              <w:spacing w:before="171" w:line="230" w:lineRule="auto"/>
              <w:ind w:left="656"/>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1700" w:type="dxa"/>
            <w:vAlign w:val="top"/>
          </w:tcPr>
          <w:p>
            <w:pPr>
              <w:spacing w:before="171" w:line="229" w:lineRule="auto"/>
              <w:ind w:left="457"/>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人员经费</w:t>
            </w:r>
          </w:p>
        </w:tc>
        <w:tc>
          <w:tcPr>
            <w:tcW w:w="1705" w:type="dxa"/>
            <w:vAlign w:val="top"/>
          </w:tcPr>
          <w:p>
            <w:pPr>
              <w:spacing w:before="171" w:line="229" w:lineRule="auto"/>
              <w:ind w:left="463"/>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公用经费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b/>
                <w:bCs/>
                <w:i w:val="0"/>
                <w:iCs w:val="0"/>
                <w:snapToGrid w:val="0"/>
                <w:color w:val="000000"/>
                <w:kern w:val="0"/>
                <w:sz w:val="20"/>
                <w:szCs w:val="20"/>
                <w:u w:val="none"/>
                <w:lang w:val="en-US" w:eastAsia="zh-CN" w:bidi="ar"/>
              </w:rPr>
              <w:t>301</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b/>
                <w:bCs/>
                <w:i w:val="0"/>
                <w:iCs w:val="0"/>
                <w:snapToGrid w:val="0"/>
                <w:color w:val="000000"/>
                <w:kern w:val="0"/>
                <w:sz w:val="20"/>
                <w:szCs w:val="20"/>
                <w:u w:val="none"/>
                <w:lang w:val="en-US" w:eastAsia="zh-CN" w:bidi="ar"/>
              </w:rPr>
              <w:t>工资福利支出</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b/>
                <w:bCs/>
                <w:spacing w:val="2"/>
                <w:sz w:val="19"/>
                <w:szCs w:val="19"/>
                <w:lang w:val="en-US" w:eastAsia="zh-CN"/>
              </w:rPr>
              <w:t>110,155.90</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b/>
                <w:bCs/>
                <w:spacing w:val="2"/>
                <w:sz w:val="19"/>
                <w:szCs w:val="19"/>
                <w:lang w:val="en-US" w:eastAsia="zh-CN"/>
              </w:rPr>
              <w:t>110,155.90</w:t>
            </w:r>
          </w:p>
        </w:tc>
        <w:tc>
          <w:tcPr>
            <w:tcW w:w="1705" w:type="dxa"/>
            <w:vAlign w:val="center"/>
          </w:tcPr>
          <w:p>
            <w:pPr>
              <w:keepNext w:val="0"/>
              <w:keepLines w:val="0"/>
              <w:widowControl/>
              <w:suppressLineNumbers w:val="0"/>
              <w:jc w:val="left"/>
              <w:textAlignment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30101</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基本工资</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25,161.57</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25,161.57</w:t>
            </w:r>
          </w:p>
        </w:tc>
        <w:tc>
          <w:tcPr>
            <w:tcW w:w="1705" w:type="dxa"/>
            <w:vAlign w:val="center"/>
          </w:tcPr>
          <w:p>
            <w:pPr>
              <w:keepNext w:val="0"/>
              <w:keepLines w:val="0"/>
              <w:widowControl/>
              <w:suppressLineNumbers w:val="0"/>
              <w:jc w:val="left"/>
              <w:textAlignment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30102</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津贴补贴</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47,304.22</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47,304.22</w:t>
            </w:r>
          </w:p>
        </w:tc>
        <w:tc>
          <w:tcPr>
            <w:tcW w:w="1705" w:type="dxa"/>
            <w:vAlign w:val="center"/>
          </w:tcPr>
          <w:p>
            <w:pPr>
              <w:keepNext w:val="0"/>
              <w:keepLines w:val="0"/>
              <w:widowControl/>
              <w:suppressLineNumbers w:val="0"/>
              <w:jc w:val="left"/>
              <w:textAlignment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30103</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奖金</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1,621.68</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1,621.68</w:t>
            </w:r>
          </w:p>
        </w:tc>
        <w:tc>
          <w:tcPr>
            <w:tcW w:w="1705" w:type="dxa"/>
            <w:vAlign w:val="center"/>
          </w:tcPr>
          <w:p>
            <w:pPr>
              <w:keepNext w:val="0"/>
              <w:keepLines w:val="0"/>
              <w:widowControl/>
              <w:suppressLineNumbers w:val="0"/>
              <w:jc w:val="left"/>
              <w:textAlignment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30108</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机关事业单位基本养老保险缴费</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9,555.37</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9,555.37</w:t>
            </w:r>
          </w:p>
        </w:tc>
        <w:tc>
          <w:tcPr>
            <w:tcW w:w="1705" w:type="dxa"/>
            <w:vAlign w:val="center"/>
          </w:tcPr>
          <w:p>
            <w:pPr>
              <w:keepNext w:val="0"/>
              <w:keepLines w:val="0"/>
              <w:widowControl/>
              <w:suppressLineNumbers w:val="0"/>
              <w:jc w:val="left"/>
              <w:textAlignment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30109</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职业年金缴费</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5,490.87</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5,490.87</w:t>
            </w:r>
          </w:p>
        </w:tc>
        <w:tc>
          <w:tcPr>
            <w:tcW w:w="1705" w:type="dxa"/>
            <w:vAlign w:val="center"/>
          </w:tcPr>
          <w:p>
            <w:pPr>
              <w:keepNext w:val="0"/>
              <w:keepLines w:val="0"/>
              <w:widowControl/>
              <w:suppressLineNumbers w:val="0"/>
              <w:jc w:val="left"/>
              <w:textAlignment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30110</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职工基本医疗保险缴费</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11,341.74</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11,341.74</w:t>
            </w:r>
          </w:p>
        </w:tc>
        <w:tc>
          <w:tcPr>
            <w:tcW w:w="1705" w:type="dxa"/>
            <w:vAlign w:val="center"/>
          </w:tcPr>
          <w:p>
            <w:pPr>
              <w:keepNext w:val="0"/>
              <w:keepLines w:val="0"/>
              <w:widowControl/>
              <w:suppressLineNumbers w:val="0"/>
              <w:jc w:val="left"/>
              <w:textAlignment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30113</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住房公积金</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8,011.00</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8,011.00</w:t>
            </w:r>
          </w:p>
        </w:tc>
        <w:tc>
          <w:tcPr>
            <w:tcW w:w="1705" w:type="dxa"/>
            <w:vAlign w:val="center"/>
          </w:tcPr>
          <w:p>
            <w:pPr>
              <w:keepNext w:val="0"/>
              <w:keepLines w:val="0"/>
              <w:widowControl/>
              <w:suppressLineNumbers w:val="0"/>
              <w:jc w:val="left"/>
              <w:textAlignment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zh-CN" w:bidi="ar"/>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30114</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zh-CN" w:bidi="ar"/>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医疗费</w:t>
            </w:r>
          </w:p>
        </w:tc>
        <w:tc>
          <w:tcPr>
            <w:tcW w:w="1700" w:type="dxa"/>
            <w:vAlign w:val="center"/>
          </w:tcPr>
          <w:p>
            <w:pPr>
              <w:spacing w:line="323" w:lineRule="auto"/>
              <w:jc w:val="right"/>
              <w:rPr>
                <w:rFonts w:hint="eastAsia" w:ascii="Times New Roman" w:hAnsi="Times New Roman" w:eastAsia="Times New Roman" w:cs="Times New Roman"/>
                <w:spacing w:val="2"/>
                <w:sz w:val="19"/>
                <w:szCs w:val="19"/>
                <w:lang w:val="en-US" w:eastAsia="zh-CN"/>
              </w:rPr>
            </w:pPr>
            <w:r>
              <w:rPr>
                <w:rFonts w:hint="eastAsia" w:ascii="Times New Roman" w:hAnsi="Times New Roman" w:eastAsia="Times New Roman" w:cs="Times New Roman"/>
                <w:spacing w:val="2"/>
                <w:sz w:val="19"/>
                <w:szCs w:val="19"/>
                <w:lang w:val="en-US" w:eastAsia="zh-CN"/>
              </w:rPr>
              <w:t>574.16</w:t>
            </w:r>
          </w:p>
        </w:tc>
        <w:tc>
          <w:tcPr>
            <w:tcW w:w="1700" w:type="dxa"/>
            <w:vAlign w:val="center"/>
          </w:tcPr>
          <w:p>
            <w:pPr>
              <w:spacing w:line="323" w:lineRule="auto"/>
              <w:jc w:val="right"/>
              <w:rPr>
                <w:rFonts w:hint="eastAsia" w:ascii="Times New Roman" w:hAnsi="Times New Roman" w:eastAsia="Times New Roman" w:cs="Times New Roman"/>
                <w:spacing w:val="2"/>
                <w:sz w:val="19"/>
                <w:szCs w:val="19"/>
                <w:lang w:val="en-US" w:eastAsia="zh-CN"/>
              </w:rPr>
            </w:pPr>
            <w:r>
              <w:rPr>
                <w:rFonts w:hint="eastAsia" w:ascii="Times New Roman" w:hAnsi="Times New Roman" w:eastAsia="Times New Roman" w:cs="Times New Roman"/>
                <w:spacing w:val="2"/>
                <w:sz w:val="19"/>
                <w:szCs w:val="19"/>
                <w:lang w:val="en-US" w:eastAsia="zh-CN"/>
              </w:rPr>
              <w:t>574.16</w:t>
            </w:r>
          </w:p>
        </w:tc>
        <w:tc>
          <w:tcPr>
            <w:tcW w:w="1705" w:type="dxa"/>
            <w:vAlign w:val="center"/>
          </w:tcPr>
          <w:p>
            <w:pPr>
              <w:keepNext w:val="0"/>
              <w:keepLines w:val="0"/>
              <w:widowControl/>
              <w:suppressLineNumbers w:val="0"/>
              <w:jc w:val="left"/>
              <w:textAlignment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b/>
                <w:bCs/>
                <w:i w:val="0"/>
                <w:iCs w:val="0"/>
                <w:snapToGrid w:val="0"/>
                <w:color w:val="000000"/>
                <w:kern w:val="0"/>
                <w:sz w:val="20"/>
                <w:szCs w:val="20"/>
                <w:u w:val="none"/>
                <w:lang w:val="en-US" w:eastAsia="zh-CN" w:bidi="ar"/>
              </w:rPr>
              <w:t>302</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b/>
                <w:bCs/>
                <w:i w:val="0"/>
                <w:iCs w:val="0"/>
                <w:snapToGrid w:val="0"/>
                <w:color w:val="000000"/>
                <w:kern w:val="0"/>
                <w:sz w:val="20"/>
                <w:szCs w:val="20"/>
                <w:u w:val="none"/>
                <w:lang w:val="en-US" w:eastAsia="zh-CN" w:bidi="ar"/>
              </w:rPr>
              <w:t>商品和服务支出</w:t>
            </w:r>
          </w:p>
        </w:tc>
        <w:tc>
          <w:tcPr>
            <w:tcW w:w="1700" w:type="dxa"/>
            <w:vAlign w:val="center"/>
          </w:tcPr>
          <w:p>
            <w:pPr>
              <w:spacing w:line="323" w:lineRule="auto"/>
              <w:jc w:val="right"/>
              <w:rPr>
                <w:rFonts w:hint="eastAsia" w:ascii="Times New Roman" w:hAnsi="Times New Roman" w:eastAsia="Times New Roman" w:cs="Times New Roman"/>
                <w:b/>
                <w:bCs/>
                <w:snapToGrid w:val="0"/>
                <w:color w:val="000000"/>
                <w:spacing w:val="2"/>
                <w:kern w:val="0"/>
                <w:sz w:val="19"/>
                <w:szCs w:val="19"/>
                <w:lang w:val="en-US" w:eastAsia="zh-CN" w:bidi="ar-SA"/>
              </w:rPr>
            </w:pPr>
            <w:r>
              <w:rPr>
                <w:rFonts w:hint="eastAsia" w:ascii="Times New Roman" w:hAnsi="Times New Roman" w:eastAsia="Times New Roman" w:cs="Times New Roman"/>
                <w:b/>
                <w:bCs/>
                <w:spacing w:val="2"/>
                <w:sz w:val="19"/>
                <w:szCs w:val="19"/>
                <w:lang w:val="en-US" w:eastAsia="zh-CN"/>
              </w:rPr>
              <w:t>5,296.60</w:t>
            </w:r>
          </w:p>
        </w:tc>
        <w:tc>
          <w:tcPr>
            <w:tcW w:w="1700" w:type="dxa"/>
            <w:vAlign w:val="center"/>
          </w:tcPr>
          <w:p>
            <w:pPr>
              <w:spacing w:line="323" w:lineRule="auto"/>
              <w:jc w:val="right"/>
              <w:rPr>
                <w:rFonts w:hint="eastAsia" w:ascii="Times New Roman" w:hAnsi="Times New Roman" w:eastAsia="Times New Roman" w:cs="Times New Roman"/>
                <w:b/>
                <w:bCs/>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b/>
                <w:bCs/>
                <w:snapToGrid w:val="0"/>
                <w:color w:val="000000"/>
                <w:spacing w:val="2"/>
                <w:kern w:val="0"/>
                <w:sz w:val="19"/>
                <w:szCs w:val="19"/>
                <w:lang w:val="en-US" w:eastAsia="zh-CN" w:bidi="ar-SA"/>
              </w:rPr>
            </w:pPr>
            <w:r>
              <w:rPr>
                <w:rFonts w:hint="eastAsia" w:ascii="Times New Roman" w:hAnsi="Times New Roman" w:eastAsia="Times New Roman" w:cs="Times New Roman"/>
                <w:b/>
                <w:bCs/>
                <w:spacing w:val="2"/>
                <w:sz w:val="19"/>
                <w:szCs w:val="19"/>
                <w:lang w:val="en-US" w:eastAsia="zh-CN"/>
              </w:rPr>
              <w:t>5,296.60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30201</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办公费</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175.33</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175.33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30202</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印刷费</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34.90</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34.90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30203</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咨询费</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1.00</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30204</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手续费</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0.10</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30205</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水费</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118.81</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118.81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30206</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电费</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1,919.78</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1,919.78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30207</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邮电费</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207.74</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207.74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30208</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取暖费</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43.75</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43.75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30209</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物业管理费</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37.88</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37.88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30211</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差旅费</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146.91</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146.91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30213</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维修（护）费</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736.37</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736.37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30214</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租赁费</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55.00</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55.00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34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30216</w:t>
            </w:r>
          </w:p>
        </w:tc>
        <w:tc>
          <w:tcPr>
            <w:tcW w:w="311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en-US" w:bidi="ar-SA"/>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培训费</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61.27</w:t>
            </w:r>
          </w:p>
        </w:tc>
        <w:tc>
          <w:tcPr>
            <w:tcW w:w="1700"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p>
        </w:tc>
        <w:tc>
          <w:tcPr>
            <w:tcW w:w="1705" w:type="dxa"/>
            <w:vAlign w:val="center"/>
          </w:tcPr>
          <w:p>
            <w:pPr>
              <w:spacing w:line="323" w:lineRule="auto"/>
              <w:jc w:val="right"/>
              <w:rPr>
                <w:rFonts w:hint="eastAsia" w:ascii="Times New Roman" w:hAnsi="Times New Roman" w:eastAsia="Times New Roman" w:cs="Times New Roman"/>
                <w:snapToGrid w:val="0"/>
                <w:color w:val="000000"/>
                <w:spacing w:val="2"/>
                <w:kern w:val="0"/>
                <w:sz w:val="19"/>
                <w:szCs w:val="19"/>
                <w:lang w:val="en-US" w:eastAsia="zh-CN" w:bidi="ar-SA"/>
              </w:rPr>
            </w:pPr>
            <w:r>
              <w:rPr>
                <w:rFonts w:hint="eastAsia" w:ascii="Times New Roman" w:hAnsi="Times New Roman" w:eastAsia="Times New Roman" w:cs="Times New Roman"/>
                <w:spacing w:val="2"/>
                <w:sz w:val="19"/>
                <w:szCs w:val="19"/>
                <w:lang w:val="en-US" w:eastAsia="zh-CN"/>
              </w:rPr>
              <w:t>61.27</w:t>
            </w:r>
          </w:p>
        </w:tc>
      </w:tr>
    </w:tbl>
    <w:p>
      <w:pPr>
        <w:pStyle w:val="3"/>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rPr>
          <w:rFonts w:hint="eastAsia" w:asciiTheme="minorEastAsia" w:hAnsiTheme="minorEastAsia" w:eastAsiaTheme="minorEastAsia" w:cstheme="minorEastAsia"/>
          <w:sz w:val="20"/>
          <w:szCs w:val="20"/>
        </w:rPr>
      </w:pPr>
    </w:p>
    <w:p>
      <w:pPr>
        <w:pStyle w:val="3"/>
        <w:spacing w:line="243" w:lineRule="auto"/>
        <w:jc w:val="center"/>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tbl>
      <w:tblPr>
        <w:tblStyle w:val="8"/>
        <w:tblpPr w:leftFromText="180" w:rightFromText="180" w:vertAnchor="text" w:horzAnchor="page" w:tblpX="1361" w:tblpY="130"/>
        <w:tblOverlap w:val="never"/>
        <w:tblW w:w="956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5"/>
        <w:gridCol w:w="3116"/>
        <w:gridCol w:w="1700"/>
        <w:gridCol w:w="1700"/>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4461" w:type="dxa"/>
            <w:gridSpan w:val="2"/>
            <w:vAlign w:val="top"/>
          </w:tcPr>
          <w:p>
            <w:pPr>
              <w:spacing w:before="177" w:line="227" w:lineRule="auto"/>
              <w:ind w:left="1039"/>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部门预算支出经济分类科目</w:t>
            </w:r>
          </w:p>
        </w:tc>
        <w:tc>
          <w:tcPr>
            <w:tcW w:w="5105" w:type="dxa"/>
            <w:gridSpan w:val="3"/>
            <w:vAlign w:val="top"/>
          </w:tcPr>
          <w:p>
            <w:pPr>
              <w:spacing w:before="177" w:line="227" w:lineRule="auto"/>
              <w:ind w:left="1828"/>
              <w:rPr>
                <w:rFonts w:ascii="宋体" w:hAnsi="宋体" w:eastAsia="宋体" w:cs="宋体"/>
                <w:sz w:val="19"/>
                <w:szCs w:val="19"/>
              </w:rPr>
            </w:pPr>
            <w:r>
              <w:rPr>
                <w:rFonts w:ascii="Times New Roman" w:hAnsi="Times New Roman" w:eastAsia="Times New Roman" w:cs="Times New Roman"/>
                <w:b/>
                <w:bCs/>
                <w:spacing w:val="6"/>
                <w:sz w:val="19"/>
                <w:szCs w:val="19"/>
              </w:rPr>
              <w:t xml:space="preserve">2024 </w:t>
            </w:r>
            <w:r>
              <w:rPr>
                <w:rFonts w:ascii="宋体" w:hAnsi="宋体" w:eastAsia="宋体" w:cs="宋体"/>
                <w:spacing w:val="6"/>
                <w:sz w:val="19"/>
                <w:szCs w:val="19"/>
                <w14:textOutline w14:w="3614" w14:cap="sq" w14:cmpd="sng">
                  <w14:solidFill>
                    <w14:srgbClr w14:val="000000"/>
                  </w14:solidFill>
                  <w14:prstDash w14:val="solid"/>
                  <w14:bevel/>
                </w14:textOutline>
              </w:rPr>
              <w:t>年基本支出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45" w:type="dxa"/>
            <w:vAlign w:val="top"/>
          </w:tcPr>
          <w:p>
            <w:pPr>
              <w:spacing w:before="174" w:line="227" w:lineRule="auto"/>
              <w:ind w:left="278"/>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科目编码</w:t>
            </w:r>
          </w:p>
        </w:tc>
        <w:tc>
          <w:tcPr>
            <w:tcW w:w="3116" w:type="dxa"/>
            <w:vAlign w:val="top"/>
          </w:tcPr>
          <w:p>
            <w:pPr>
              <w:spacing w:before="174" w:line="227" w:lineRule="auto"/>
              <w:ind w:left="1163"/>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科目名称</w:t>
            </w:r>
          </w:p>
        </w:tc>
        <w:tc>
          <w:tcPr>
            <w:tcW w:w="1700" w:type="dxa"/>
            <w:vAlign w:val="top"/>
          </w:tcPr>
          <w:p>
            <w:pPr>
              <w:spacing w:before="173" w:line="230" w:lineRule="auto"/>
              <w:ind w:left="656"/>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1700" w:type="dxa"/>
            <w:vAlign w:val="top"/>
          </w:tcPr>
          <w:p>
            <w:pPr>
              <w:spacing w:before="173" w:line="229" w:lineRule="auto"/>
              <w:ind w:left="457"/>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人员经费</w:t>
            </w:r>
          </w:p>
        </w:tc>
        <w:tc>
          <w:tcPr>
            <w:tcW w:w="1705" w:type="dxa"/>
            <w:vAlign w:val="top"/>
          </w:tcPr>
          <w:p>
            <w:pPr>
              <w:spacing w:before="173" w:line="229" w:lineRule="auto"/>
              <w:ind w:left="463"/>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公用经费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30217</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公务接待费</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2.00</w:t>
            </w:r>
          </w:p>
        </w:tc>
        <w:tc>
          <w:tcPr>
            <w:tcW w:w="1700" w:type="dxa"/>
            <w:vAlign w:val="center"/>
          </w:tcPr>
          <w:p>
            <w:pPr>
              <w:spacing w:line="323" w:lineRule="auto"/>
              <w:jc w:val="right"/>
              <w:rPr>
                <w:rFonts w:ascii="Arial"/>
                <w:sz w:val="21"/>
              </w:rPr>
            </w:pPr>
          </w:p>
        </w:tc>
        <w:tc>
          <w:tcPr>
            <w:tcW w:w="1705"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30218</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专用材料费</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2.50</w:t>
            </w:r>
          </w:p>
        </w:tc>
        <w:tc>
          <w:tcPr>
            <w:tcW w:w="1700" w:type="dxa"/>
            <w:vAlign w:val="center"/>
          </w:tcPr>
          <w:p>
            <w:pPr>
              <w:spacing w:line="323" w:lineRule="auto"/>
              <w:jc w:val="right"/>
              <w:rPr>
                <w:rFonts w:ascii="Arial"/>
                <w:sz w:val="21"/>
              </w:rPr>
            </w:pPr>
          </w:p>
        </w:tc>
        <w:tc>
          <w:tcPr>
            <w:tcW w:w="1705"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2.50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30225</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专用燃料费</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419.12</w:t>
            </w:r>
          </w:p>
        </w:tc>
        <w:tc>
          <w:tcPr>
            <w:tcW w:w="1700" w:type="dxa"/>
            <w:vAlign w:val="center"/>
          </w:tcPr>
          <w:p>
            <w:pPr>
              <w:spacing w:line="323" w:lineRule="auto"/>
              <w:jc w:val="right"/>
              <w:rPr>
                <w:rFonts w:ascii="Arial"/>
                <w:sz w:val="21"/>
              </w:rPr>
            </w:pPr>
          </w:p>
        </w:tc>
        <w:tc>
          <w:tcPr>
            <w:tcW w:w="1705"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419.12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30227</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委托业务费</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50.65</w:t>
            </w:r>
          </w:p>
        </w:tc>
        <w:tc>
          <w:tcPr>
            <w:tcW w:w="1700" w:type="dxa"/>
            <w:vAlign w:val="center"/>
          </w:tcPr>
          <w:p>
            <w:pPr>
              <w:spacing w:line="323" w:lineRule="auto"/>
              <w:jc w:val="right"/>
              <w:rPr>
                <w:rFonts w:ascii="Arial"/>
                <w:sz w:val="21"/>
              </w:rPr>
            </w:pPr>
          </w:p>
        </w:tc>
        <w:tc>
          <w:tcPr>
            <w:tcW w:w="1705"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50.65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30228</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工会经费</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20.00</w:t>
            </w:r>
          </w:p>
        </w:tc>
        <w:tc>
          <w:tcPr>
            <w:tcW w:w="1700" w:type="dxa"/>
            <w:vAlign w:val="center"/>
          </w:tcPr>
          <w:p>
            <w:pPr>
              <w:spacing w:line="323" w:lineRule="auto"/>
              <w:jc w:val="right"/>
              <w:rPr>
                <w:rFonts w:ascii="Arial"/>
                <w:sz w:val="21"/>
              </w:rPr>
            </w:pPr>
          </w:p>
        </w:tc>
        <w:tc>
          <w:tcPr>
            <w:tcW w:w="1705"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30231</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公务用车运行维护费</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590.22</w:t>
            </w:r>
          </w:p>
        </w:tc>
        <w:tc>
          <w:tcPr>
            <w:tcW w:w="1700" w:type="dxa"/>
            <w:vAlign w:val="center"/>
          </w:tcPr>
          <w:p>
            <w:pPr>
              <w:spacing w:line="323" w:lineRule="auto"/>
              <w:jc w:val="right"/>
              <w:rPr>
                <w:rFonts w:ascii="Arial"/>
                <w:sz w:val="21"/>
              </w:rPr>
            </w:pPr>
          </w:p>
        </w:tc>
        <w:tc>
          <w:tcPr>
            <w:tcW w:w="1705"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590.22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30299</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其他商品和服务支出</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673.27</w:t>
            </w:r>
          </w:p>
        </w:tc>
        <w:tc>
          <w:tcPr>
            <w:tcW w:w="1700" w:type="dxa"/>
            <w:vAlign w:val="center"/>
          </w:tcPr>
          <w:p>
            <w:pPr>
              <w:spacing w:line="323" w:lineRule="auto"/>
              <w:jc w:val="right"/>
              <w:rPr>
                <w:rFonts w:ascii="Arial"/>
                <w:sz w:val="21"/>
              </w:rPr>
            </w:pPr>
          </w:p>
        </w:tc>
        <w:tc>
          <w:tcPr>
            <w:tcW w:w="1705"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673.27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b/>
                <w:bCs/>
                <w:i w:val="0"/>
                <w:iCs w:val="0"/>
                <w:snapToGrid w:val="0"/>
                <w:color w:val="000000"/>
                <w:kern w:val="0"/>
                <w:sz w:val="20"/>
                <w:szCs w:val="20"/>
                <w:u w:val="none"/>
                <w:lang w:val="en-US" w:eastAsia="zh-CN" w:bidi="ar"/>
              </w:rPr>
              <w:t>303</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b/>
                <w:bCs/>
                <w:i w:val="0"/>
                <w:iCs w:val="0"/>
                <w:snapToGrid w:val="0"/>
                <w:color w:val="000000"/>
                <w:kern w:val="0"/>
                <w:sz w:val="20"/>
                <w:szCs w:val="20"/>
                <w:u w:val="none"/>
                <w:lang w:val="en-US" w:eastAsia="zh-CN" w:bidi="ar"/>
              </w:rPr>
              <w:t>对个人和家庭的补助</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b/>
                <w:bCs/>
                <w:spacing w:val="2"/>
                <w:sz w:val="19"/>
                <w:szCs w:val="19"/>
                <w:lang w:val="en-US" w:eastAsia="zh-CN"/>
              </w:rPr>
              <w:t>1,091.91</w:t>
            </w:r>
          </w:p>
        </w:tc>
        <w:tc>
          <w:tcPr>
            <w:tcW w:w="1700" w:type="dxa"/>
            <w:vAlign w:val="center"/>
          </w:tcPr>
          <w:p>
            <w:pPr>
              <w:spacing w:line="323" w:lineRule="auto"/>
              <w:jc w:val="right"/>
              <w:rPr>
                <w:rFonts w:ascii="Arial"/>
                <w:sz w:val="21"/>
              </w:rPr>
            </w:pPr>
            <w:r>
              <w:rPr>
                <w:rFonts w:hint="eastAsia" w:ascii="Times New Roman" w:hAnsi="Times New Roman" w:eastAsia="Times New Roman" w:cs="Times New Roman"/>
                <w:b/>
                <w:bCs/>
                <w:spacing w:val="2"/>
                <w:sz w:val="19"/>
                <w:szCs w:val="19"/>
                <w:lang w:val="en-US" w:eastAsia="zh-CN"/>
              </w:rPr>
              <w:t>1,091.91</w:t>
            </w:r>
          </w:p>
        </w:tc>
        <w:tc>
          <w:tcPr>
            <w:tcW w:w="1705" w:type="dxa"/>
            <w:vAlign w:val="center"/>
          </w:tcPr>
          <w:p>
            <w:pPr>
              <w:spacing w:line="323" w:lineRule="auto"/>
              <w:jc w:val="right"/>
              <w:rPr>
                <w:rFonts w:ascii="Times New Roman" w:hAnsi="Times New Roman" w:eastAsia="Times New Roman" w:cs="Times New Roman"/>
                <w:sz w:val="19"/>
                <w:szCs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30302</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退休费</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32.64</w:t>
            </w:r>
          </w:p>
        </w:tc>
        <w:tc>
          <w:tcPr>
            <w:tcW w:w="1700" w:type="dxa"/>
            <w:vAlign w:val="center"/>
          </w:tcPr>
          <w:p>
            <w:pPr>
              <w:spacing w:line="323" w:lineRule="auto"/>
              <w:jc w:val="right"/>
              <w:rPr>
                <w:rFonts w:ascii="Arial"/>
                <w:sz w:val="21"/>
              </w:rPr>
            </w:pPr>
            <w:r>
              <w:rPr>
                <w:rFonts w:hint="eastAsia" w:ascii="Times New Roman" w:hAnsi="Times New Roman" w:eastAsia="Times New Roman" w:cs="Times New Roman"/>
                <w:spacing w:val="2"/>
                <w:sz w:val="19"/>
                <w:szCs w:val="19"/>
                <w:lang w:val="en-US" w:eastAsia="zh-CN"/>
              </w:rPr>
              <w:t>32.64</w:t>
            </w:r>
          </w:p>
        </w:tc>
        <w:tc>
          <w:tcPr>
            <w:tcW w:w="1705" w:type="dxa"/>
            <w:vAlign w:val="center"/>
          </w:tcPr>
          <w:p>
            <w:pPr>
              <w:spacing w:line="323" w:lineRule="auto"/>
              <w:jc w:val="right"/>
              <w:rPr>
                <w:rFonts w:ascii="Times New Roman" w:hAnsi="Times New Roman" w:eastAsia="Times New Roman" w:cs="Times New Roman"/>
                <w:sz w:val="19"/>
                <w:szCs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30304</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抚恤金</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180.44</w:t>
            </w:r>
          </w:p>
        </w:tc>
        <w:tc>
          <w:tcPr>
            <w:tcW w:w="1700" w:type="dxa"/>
            <w:vAlign w:val="center"/>
          </w:tcPr>
          <w:p>
            <w:pPr>
              <w:spacing w:line="323" w:lineRule="auto"/>
              <w:jc w:val="right"/>
              <w:rPr>
                <w:rFonts w:ascii="Arial"/>
                <w:sz w:val="21"/>
              </w:rPr>
            </w:pPr>
            <w:r>
              <w:rPr>
                <w:rFonts w:hint="eastAsia" w:ascii="Times New Roman" w:hAnsi="Times New Roman" w:eastAsia="Times New Roman" w:cs="Times New Roman"/>
                <w:spacing w:val="2"/>
                <w:sz w:val="19"/>
                <w:szCs w:val="19"/>
                <w:lang w:val="en-US" w:eastAsia="zh-CN"/>
              </w:rPr>
              <w:t>180.44</w:t>
            </w:r>
          </w:p>
        </w:tc>
        <w:tc>
          <w:tcPr>
            <w:tcW w:w="1705" w:type="dxa"/>
            <w:vAlign w:val="center"/>
          </w:tcPr>
          <w:p>
            <w:pPr>
              <w:spacing w:line="323" w:lineRule="auto"/>
              <w:jc w:val="right"/>
              <w:rPr>
                <w:rFonts w:ascii="Times New Roman" w:hAnsi="Times New Roman" w:eastAsia="Times New Roman" w:cs="Times New Roman"/>
                <w:sz w:val="19"/>
                <w:szCs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keepNext w:val="0"/>
              <w:keepLines w:val="0"/>
              <w:widowControl/>
              <w:suppressLineNumbers w:val="0"/>
              <w:jc w:val="left"/>
              <w:textAlignment w:val="center"/>
              <w:rPr>
                <w:rFonts w:ascii="Times New Roman" w:hAnsi="Times New Roman" w:eastAsia="Times New Roman" w:cs="Times New Roman"/>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30399</w:t>
            </w:r>
          </w:p>
        </w:tc>
        <w:tc>
          <w:tcPr>
            <w:tcW w:w="3116" w:type="dxa"/>
            <w:vAlign w:val="center"/>
          </w:tcPr>
          <w:p>
            <w:pPr>
              <w:keepNext w:val="0"/>
              <w:keepLines w:val="0"/>
              <w:widowControl/>
              <w:suppressLineNumbers w:val="0"/>
              <w:jc w:val="left"/>
              <w:textAlignment w:val="center"/>
              <w:rPr>
                <w:rFonts w:ascii="宋体" w:hAnsi="宋体" w:eastAsia="宋体" w:cs="宋体"/>
                <w:sz w:val="19"/>
                <w:szCs w:val="19"/>
              </w:rPr>
            </w:pPr>
            <w:r>
              <w:rPr>
                <w:rFonts w:hint="eastAsia" w:asciiTheme="minorEastAsia" w:hAnsiTheme="minorEastAsia" w:eastAsiaTheme="minorEastAsia" w:cstheme="minorEastAsia"/>
                <w:i w:val="0"/>
                <w:iCs w:val="0"/>
                <w:snapToGrid w:val="0"/>
                <w:color w:val="000000"/>
                <w:kern w:val="0"/>
                <w:sz w:val="20"/>
                <w:szCs w:val="20"/>
                <w:u w:val="none"/>
                <w:lang w:val="en-US" w:eastAsia="zh-CN" w:bidi="ar"/>
              </w:rPr>
              <w:t>其他对个人和家庭的补助</w:t>
            </w:r>
          </w:p>
        </w:tc>
        <w:tc>
          <w:tcPr>
            <w:tcW w:w="1700" w:type="dxa"/>
            <w:vAlign w:val="center"/>
          </w:tcPr>
          <w:p>
            <w:pPr>
              <w:spacing w:line="323" w:lineRule="auto"/>
              <w:jc w:val="right"/>
              <w:rPr>
                <w:rFonts w:ascii="Times New Roman" w:hAnsi="Times New Roman" w:eastAsia="Times New Roman" w:cs="Times New Roman"/>
                <w:sz w:val="19"/>
                <w:szCs w:val="19"/>
              </w:rPr>
            </w:pPr>
            <w:r>
              <w:rPr>
                <w:rFonts w:hint="eastAsia" w:ascii="Times New Roman" w:hAnsi="Times New Roman" w:eastAsia="Times New Roman" w:cs="Times New Roman"/>
                <w:spacing w:val="2"/>
                <w:sz w:val="19"/>
                <w:szCs w:val="19"/>
                <w:lang w:val="en-US" w:eastAsia="zh-CN"/>
              </w:rPr>
              <w:t>878.83</w:t>
            </w:r>
          </w:p>
        </w:tc>
        <w:tc>
          <w:tcPr>
            <w:tcW w:w="1700" w:type="dxa"/>
            <w:vAlign w:val="center"/>
          </w:tcPr>
          <w:p>
            <w:pPr>
              <w:spacing w:line="323" w:lineRule="auto"/>
              <w:jc w:val="right"/>
              <w:rPr>
                <w:rFonts w:ascii="Arial"/>
                <w:sz w:val="21"/>
              </w:rPr>
            </w:pPr>
            <w:r>
              <w:rPr>
                <w:rFonts w:hint="eastAsia" w:ascii="Times New Roman" w:hAnsi="Times New Roman" w:eastAsia="Times New Roman" w:cs="Times New Roman"/>
                <w:spacing w:val="2"/>
                <w:sz w:val="19"/>
                <w:szCs w:val="19"/>
                <w:lang w:val="en-US" w:eastAsia="zh-CN"/>
              </w:rPr>
              <w:t>878.83</w:t>
            </w:r>
          </w:p>
        </w:tc>
        <w:tc>
          <w:tcPr>
            <w:tcW w:w="1705" w:type="dxa"/>
            <w:vAlign w:val="center"/>
          </w:tcPr>
          <w:p>
            <w:pPr>
              <w:spacing w:line="323" w:lineRule="auto"/>
              <w:jc w:val="right"/>
              <w:rPr>
                <w:rFonts w:ascii="Times New Roman" w:hAnsi="Times New Roman" w:eastAsia="Times New Roman" w:cs="Times New Roman"/>
                <w:sz w:val="19"/>
                <w:szCs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345" w:type="dxa"/>
            <w:vAlign w:val="center"/>
          </w:tcPr>
          <w:p>
            <w:pPr>
              <w:jc w:val="left"/>
              <w:rPr>
                <w:rFonts w:ascii="Times New Roman" w:hAnsi="Times New Roman" w:eastAsia="Times New Roman" w:cs="Times New Roman"/>
                <w:snapToGrid w:val="0"/>
                <w:color w:val="000000"/>
                <w:kern w:val="0"/>
                <w:sz w:val="19"/>
                <w:szCs w:val="19"/>
                <w:lang w:val="en-US" w:eastAsia="en-US" w:bidi="ar-SA"/>
              </w:rPr>
            </w:pPr>
          </w:p>
        </w:tc>
        <w:tc>
          <w:tcPr>
            <w:tcW w:w="3116" w:type="dxa"/>
            <w:vAlign w:val="center"/>
          </w:tcPr>
          <w:p>
            <w:pPr>
              <w:keepNext w:val="0"/>
              <w:keepLines w:val="0"/>
              <w:widowControl/>
              <w:suppressLineNumbers w:val="0"/>
              <w:jc w:val="center"/>
              <w:textAlignment w:val="center"/>
              <w:rPr>
                <w:rFonts w:ascii="宋体" w:hAnsi="宋体" w:eastAsia="宋体" w:cs="宋体"/>
                <w:snapToGrid w:val="0"/>
                <w:color w:val="000000"/>
                <w:kern w:val="0"/>
                <w:sz w:val="19"/>
                <w:szCs w:val="19"/>
                <w:lang w:val="en-US" w:eastAsia="en-US" w:bidi="ar-SA"/>
              </w:rPr>
            </w:pPr>
            <w:r>
              <w:rPr>
                <w:rFonts w:hint="eastAsia" w:asciiTheme="minorEastAsia" w:hAnsiTheme="minorEastAsia" w:eastAsiaTheme="minorEastAsia" w:cstheme="minorEastAsia"/>
                <w:b/>
                <w:bCs/>
                <w:i w:val="0"/>
                <w:iCs w:val="0"/>
                <w:snapToGrid w:val="0"/>
                <w:color w:val="000000"/>
                <w:kern w:val="0"/>
                <w:sz w:val="20"/>
                <w:szCs w:val="20"/>
                <w:u w:val="none"/>
                <w:lang w:val="en-US" w:eastAsia="zh-CN" w:bidi="ar"/>
              </w:rPr>
              <w:t>合        计</w:t>
            </w:r>
          </w:p>
        </w:tc>
        <w:tc>
          <w:tcPr>
            <w:tcW w:w="1700" w:type="dxa"/>
            <w:vAlign w:val="center"/>
          </w:tcPr>
          <w:p>
            <w:pPr>
              <w:spacing w:line="323" w:lineRule="auto"/>
              <w:jc w:val="right"/>
              <w:rPr>
                <w:rFonts w:ascii="Times New Roman" w:hAnsi="Times New Roman" w:eastAsia="Times New Roman" w:cs="Times New Roman"/>
                <w:snapToGrid w:val="0"/>
                <w:color w:val="000000"/>
                <w:kern w:val="0"/>
                <w:sz w:val="19"/>
                <w:szCs w:val="19"/>
                <w:lang w:val="en-US" w:eastAsia="en-US" w:bidi="ar-SA"/>
              </w:rPr>
            </w:pPr>
            <w:r>
              <w:rPr>
                <w:rFonts w:hint="eastAsia" w:ascii="Times New Roman" w:hAnsi="Times New Roman" w:eastAsia="Times New Roman" w:cs="Times New Roman"/>
                <w:b/>
                <w:bCs/>
                <w:spacing w:val="2"/>
                <w:sz w:val="19"/>
                <w:szCs w:val="19"/>
                <w:lang w:val="en-US" w:eastAsia="zh-CN"/>
              </w:rPr>
              <w:t>116,544.41</w:t>
            </w:r>
          </w:p>
        </w:tc>
        <w:tc>
          <w:tcPr>
            <w:tcW w:w="1700" w:type="dxa"/>
            <w:vAlign w:val="center"/>
          </w:tcPr>
          <w:p>
            <w:pPr>
              <w:spacing w:line="323" w:lineRule="auto"/>
              <w:jc w:val="right"/>
              <w:rPr>
                <w:rFonts w:ascii="Arial" w:hAnsi="Arial" w:eastAsia="Arial" w:cs="Arial"/>
                <w:snapToGrid w:val="0"/>
                <w:color w:val="000000"/>
                <w:kern w:val="0"/>
                <w:sz w:val="21"/>
                <w:szCs w:val="21"/>
                <w:lang w:val="en-US" w:eastAsia="en-US" w:bidi="ar-SA"/>
              </w:rPr>
            </w:pPr>
            <w:r>
              <w:rPr>
                <w:rFonts w:hint="eastAsia" w:ascii="Times New Roman" w:hAnsi="Times New Roman" w:eastAsia="Times New Roman" w:cs="Times New Roman"/>
                <w:b/>
                <w:bCs/>
                <w:spacing w:val="2"/>
                <w:sz w:val="19"/>
                <w:szCs w:val="19"/>
                <w:lang w:val="en-US" w:eastAsia="zh-CN"/>
              </w:rPr>
              <w:t>111,247.81</w:t>
            </w:r>
          </w:p>
        </w:tc>
        <w:tc>
          <w:tcPr>
            <w:tcW w:w="1705" w:type="dxa"/>
            <w:vAlign w:val="center"/>
          </w:tcPr>
          <w:p>
            <w:pPr>
              <w:spacing w:line="323" w:lineRule="auto"/>
              <w:jc w:val="right"/>
              <w:rPr>
                <w:rFonts w:ascii="Times New Roman" w:hAnsi="Times New Roman" w:eastAsia="Times New Roman" w:cs="Times New Roman"/>
                <w:snapToGrid w:val="0"/>
                <w:color w:val="000000"/>
                <w:kern w:val="0"/>
                <w:sz w:val="19"/>
                <w:szCs w:val="19"/>
                <w:lang w:val="en-US" w:eastAsia="en-US" w:bidi="ar-SA"/>
              </w:rPr>
            </w:pPr>
            <w:r>
              <w:rPr>
                <w:rFonts w:hint="eastAsia" w:ascii="Times New Roman" w:hAnsi="Times New Roman" w:eastAsia="Times New Roman" w:cs="Times New Roman"/>
                <w:b/>
                <w:bCs/>
                <w:spacing w:val="2"/>
                <w:sz w:val="19"/>
                <w:szCs w:val="19"/>
                <w:lang w:val="en-US" w:eastAsia="zh-CN"/>
              </w:rPr>
              <w:t>5,296.60</w:t>
            </w:r>
          </w:p>
        </w:tc>
      </w:tr>
    </w:tbl>
    <w:p>
      <w:pPr>
        <w:pStyle w:val="3"/>
        <w:spacing w:line="243" w:lineRule="auto"/>
        <w:jc w:val="center"/>
      </w:pPr>
    </w:p>
    <w:p>
      <w:pPr>
        <w:pStyle w:val="3"/>
        <w:spacing w:line="243" w:lineRule="auto"/>
        <w:jc w:val="center"/>
      </w:pPr>
    </w:p>
    <w:p>
      <w:pPr>
        <w:pStyle w:val="3"/>
        <w:spacing w:line="243" w:lineRule="auto"/>
        <w:jc w:val="center"/>
      </w:pPr>
    </w:p>
    <w:p>
      <w:pPr>
        <w:pStyle w:val="3"/>
        <w:spacing w:line="243" w:lineRule="auto"/>
        <w:jc w:val="center"/>
      </w:pPr>
    </w:p>
    <w:p>
      <w:pPr>
        <w:pStyle w:val="3"/>
        <w:spacing w:line="243" w:lineRule="auto"/>
        <w:jc w:val="center"/>
      </w:pPr>
    </w:p>
    <w:p>
      <w:pPr>
        <w:pStyle w:val="3"/>
        <w:spacing w:line="243" w:lineRule="auto"/>
        <w:jc w:val="center"/>
      </w:pPr>
    </w:p>
    <w:p>
      <w:pPr>
        <w:pStyle w:val="3"/>
        <w:spacing w:line="247"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right"/>
        <w:rPr>
          <w:rFonts w:ascii="宋体" w:hAnsi="宋体" w:eastAsia="宋体" w:cs="宋体"/>
          <w:spacing w:val="6"/>
          <w:sz w:val="19"/>
          <w:szCs w:val="19"/>
        </w:rPr>
      </w:pPr>
    </w:p>
    <w:p>
      <w:pPr>
        <w:spacing w:before="62" w:line="228" w:lineRule="auto"/>
        <w:ind w:right="16"/>
        <w:jc w:val="both"/>
        <w:rPr>
          <w:rFonts w:ascii="宋体" w:hAnsi="宋体" w:eastAsia="宋体" w:cs="宋体"/>
          <w:spacing w:val="6"/>
          <w:sz w:val="19"/>
          <w:szCs w:val="19"/>
        </w:rPr>
      </w:pPr>
    </w:p>
    <w:p>
      <w:pPr>
        <w:spacing w:before="62" w:line="228" w:lineRule="auto"/>
        <w:ind w:right="16"/>
        <w:jc w:val="center"/>
        <w:rPr>
          <w:rFonts w:ascii="微软雅黑" w:hAnsi="微软雅黑" w:eastAsia="微软雅黑" w:cs="微软雅黑"/>
          <w:spacing w:val="9"/>
          <w:sz w:val="31"/>
          <w:szCs w:val="31"/>
        </w:rPr>
      </w:pPr>
      <w:bookmarkStart w:id="7" w:name="bookmark13"/>
      <w:bookmarkEnd w:id="7"/>
      <w:r>
        <w:rPr>
          <w:rFonts w:ascii="微软雅黑" w:hAnsi="微软雅黑" w:eastAsia="微软雅黑" w:cs="微软雅黑"/>
          <w:spacing w:val="9"/>
          <w:sz w:val="31"/>
          <w:szCs w:val="31"/>
        </w:rPr>
        <w:t>政府性基金预算支出表</w:t>
      </w:r>
    </w:p>
    <w:p>
      <w:pPr>
        <w:spacing w:before="62" w:line="228" w:lineRule="auto"/>
        <w:ind w:right="16"/>
        <w:jc w:val="left"/>
        <w:rPr>
          <w:rFonts w:ascii="微软雅黑" w:hAnsi="微软雅黑" w:eastAsia="微软雅黑" w:cs="微软雅黑"/>
          <w:spacing w:val="9"/>
          <w:sz w:val="31"/>
          <w:szCs w:val="31"/>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4"/>
          <w:sz w:val="19"/>
          <w:szCs w:val="19"/>
        </w:rPr>
        <w:t xml:space="preserve"> </w:t>
      </w:r>
      <w:r>
        <w:rPr>
          <w:rFonts w:ascii="Times New Roman" w:hAnsi="Times New Roman" w:eastAsia="Times New Roman" w:cs="Times New Roman"/>
          <w:spacing w:val="6"/>
          <w:sz w:val="19"/>
          <w:szCs w:val="19"/>
        </w:rPr>
        <w:t>7</w:t>
      </w:r>
    </w:p>
    <w:p>
      <w:pPr>
        <w:spacing w:before="158" w:line="220" w:lineRule="auto"/>
        <w:ind w:right="20"/>
        <w:jc w:val="both"/>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w:t>
      </w:r>
      <w:r>
        <w:rPr>
          <w:rFonts w:ascii="Times New Roman" w:hAnsi="Times New Roman" w:eastAsia="Times New Roman" w:cs="Times New Roman"/>
          <w:spacing w:val="-2"/>
          <w:sz w:val="18"/>
          <w:szCs w:val="18"/>
        </w:rPr>
        <w:t>:</w:t>
      </w:r>
      <w:r>
        <w:rPr>
          <w:rFonts w:ascii="宋体" w:hAnsi="宋体" w:eastAsia="宋体" w:cs="宋体"/>
          <w:spacing w:val="-2"/>
          <w:sz w:val="18"/>
          <w:szCs w:val="18"/>
        </w:rPr>
        <w:t>万元</w:t>
      </w:r>
    </w:p>
    <w:p>
      <w:pPr>
        <w:spacing w:line="30" w:lineRule="exact"/>
      </w:pPr>
    </w:p>
    <w:tbl>
      <w:tblPr>
        <w:tblStyle w:val="8"/>
        <w:tblpPr w:leftFromText="180" w:rightFromText="180" w:vertAnchor="text" w:horzAnchor="page" w:tblpX="946" w:tblpY="65"/>
        <w:tblOverlap w:val="never"/>
        <w:tblW w:w="960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1"/>
        <w:gridCol w:w="3120"/>
        <w:gridCol w:w="1700"/>
        <w:gridCol w:w="1700"/>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381" w:type="dxa"/>
            <w:vMerge w:val="restart"/>
            <w:tcBorders>
              <w:bottom w:val="nil"/>
            </w:tcBorders>
            <w:vAlign w:val="top"/>
          </w:tcPr>
          <w:p>
            <w:pPr>
              <w:spacing w:line="380" w:lineRule="auto"/>
              <w:rPr>
                <w:rFonts w:ascii="Arial"/>
                <w:sz w:val="21"/>
              </w:rPr>
            </w:pPr>
          </w:p>
          <w:p>
            <w:pPr>
              <w:spacing w:before="62" w:line="227" w:lineRule="auto"/>
              <w:ind w:left="296"/>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科目编码</w:t>
            </w:r>
          </w:p>
        </w:tc>
        <w:tc>
          <w:tcPr>
            <w:tcW w:w="3120" w:type="dxa"/>
            <w:vMerge w:val="restart"/>
            <w:tcBorders>
              <w:bottom w:val="nil"/>
            </w:tcBorders>
            <w:vAlign w:val="top"/>
          </w:tcPr>
          <w:p>
            <w:pPr>
              <w:spacing w:line="380" w:lineRule="auto"/>
              <w:rPr>
                <w:rFonts w:ascii="Arial"/>
                <w:sz w:val="21"/>
              </w:rPr>
            </w:pPr>
          </w:p>
          <w:p>
            <w:pPr>
              <w:spacing w:before="62" w:line="227" w:lineRule="auto"/>
              <w:ind w:left="1163"/>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科目名称</w:t>
            </w:r>
          </w:p>
        </w:tc>
        <w:tc>
          <w:tcPr>
            <w:tcW w:w="5105" w:type="dxa"/>
            <w:gridSpan w:val="3"/>
            <w:vAlign w:val="top"/>
          </w:tcPr>
          <w:p>
            <w:pPr>
              <w:spacing w:before="178" w:line="227" w:lineRule="auto"/>
              <w:ind w:left="1328"/>
              <w:rPr>
                <w:rFonts w:ascii="宋体" w:hAnsi="宋体" w:eastAsia="宋体" w:cs="宋体"/>
                <w:sz w:val="19"/>
                <w:szCs w:val="19"/>
              </w:rPr>
            </w:pPr>
            <w:r>
              <w:rPr>
                <w:rFonts w:ascii="Times New Roman" w:hAnsi="Times New Roman" w:eastAsia="Times New Roman" w:cs="Times New Roman"/>
                <w:b/>
                <w:bCs/>
                <w:spacing w:val="8"/>
                <w:sz w:val="19"/>
                <w:szCs w:val="19"/>
              </w:rPr>
              <w:t xml:space="preserve">2024 </w:t>
            </w:r>
            <w:r>
              <w:rPr>
                <w:rFonts w:ascii="宋体" w:hAnsi="宋体" w:eastAsia="宋体" w:cs="宋体"/>
                <w:spacing w:val="8"/>
                <w:sz w:val="19"/>
                <w:szCs w:val="19"/>
                <w14:textOutline w14:w="3614" w14:cap="sq" w14:cmpd="sng">
                  <w14:solidFill>
                    <w14:srgbClr w14:val="000000"/>
                  </w14:solidFill>
                  <w14:prstDash w14:val="solid"/>
                  <w14:bevel/>
                </w14:textOutline>
              </w:rPr>
              <w:t>年政府性基金预算支出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1" w:type="dxa"/>
            <w:vMerge w:val="continue"/>
            <w:tcBorders>
              <w:top w:val="nil"/>
            </w:tcBorders>
            <w:vAlign w:val="top"/>
          </w:tcPr>
          <w:p>
            <w:pPr>
              <w:rPr>
                <w:rFonts w:ascii="Arial"/>
                <w:sz w:val="21"/>
              </w:rPr>
            </w:pPr>
          </w:p>
        </w:tc>
        <w:tc>
          <w:tcPr>
            <w:tcW w:w="3120" w:type="dxa"/>
            <w:vMerge w:val="continue"/>
            <w:tcBorders>
              <w:top w:val="nil"/>
            </w:tcBorders>
            <w:vAlign w:val="top"/>
          </w:tcPr>
          <w:p>
            <w:pPr>
              <w:rPr>
                <w:rFonts w:ascii="Arial"/>
                <w:sz w:val="21"/>
              </w:rPr>
            </w:pPr>
          </w:p>
        </w:tc>
        <w:tc>
          <w:tcPr>
            <w:tcW w:w="1700" w:type="dxa"/>
            <w:vAlign w:val="top"/>
          </w:tcPr>
          <w:p>
            <w:pPr>
              <w:spacing w:before="171" w:line="230" w:lineRule="auto"/>
              <w:ind w:left="655"/>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1700" w:type="dxa"/>
            <w:vAlign w:val="top"/>
          </w:tcPr>
          <w:p>
            <w:pPr>
              <w:spacing w:before="172" w:line="227" w:lineRule="auto"/>
              <w:ind w:left="457"/>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基本支出</w:t>
            </w:r>
          </w:p>
        </w:tc>
        <w:tc>
          <w:tcPr>
            <w:tcW w:w="1705" w:type="dxa"/>
            <w:vAlign w:val="top"/>
          </w:tcPr>
          <w:p>
            <w:pPr>
              <w:spacing w:before="171" w:line="229" w:lineRule="auto"/>
              <w:ind w:left="459"/>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1" w:type="dxa"/>
            <w:vAlign w:val="top"/>
          </w:tcPr>
          <w:p>
            <w:pPr>
              <w:rPr>
                <w:rFonts w:ascii="Arial"/>
                <w:sz w:val="21"/>
              </w:rPr>
            </w:pPr>
          </w:p>
        </w:tc>
        <w:tc>
          <w:tcPr>
            <w:tcW w:w="3120"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4501" w:type="dxa"/>
            <w:gridSpan w:val="2"/>
            <w:vAlign w:val="top"/>
          </w:tcPr>
          <w:p>
            <w:pPr>
              <w:spacing w:before="175" w:line="230" w:lineRule="auto"/>
              <w:ind w:left="1957"/>
              <w:rPr>
                <w:rFonts w:ascii="宋体" w:hAnsi="宋体" w:eastAsia="宋体" w:cs="宋体"/>
                <w:sz w:val="19"/>
                <w:szCs w:val="19"/>
              </w:rPr>
            </w:pPr>
            <w:r>
              <w:rPr>
                <w:rFonts w:ascii="宋体" w:hAnsi="宋体" w:eastAsia="宋体" w:cs="宋体"/>
                <w:sz w:val="19"/>
                <w:szCs w:val="19"/>
                <w14:textOutline w14:w="3614" w14:cap="sq" w14:cmpd="sng">
                  <w14:solidFill>
                    <w14:srgbClr w14:val="000000"/>
                  </w14:solidFill>
                  <w14:prstDash w14:val="solid"/>
                  <w14:bevel/>
                </w14:textOutline>
              </w:rPr>
              <w:t>合</w:t>
            </w:r>
            <w:r>
              <w:rPr>
                <w:rFonts w:ascii="宋体" w:hAnsi="宋体" w:eastAsia="宋体" w:cs="宋体"/>
                <w:spacing w:val="8"/>
                <w:sz w:val="19"/>
                <w:szCs w:val="19"/>
              </w:rPr>
              <w:t xml:space="preserve">  </w:t>
            </w:r>
            <w:r>
              <w:rPr>
                <w:rFonts w:ascii="宋体" w:hAnsi="宋体" w:eastAsia="宋体" w:cs="宋体"/>
                <w:sz w:val="19"/>
                <w:szCs w:val="19"/>
                <w14:textOutline w14:w="3614" w14:cap="sq" w14:cmpd="sng">
                  <w14:solidFill>
                    <w14:srgbClr w14:val="000000"/>
                  </w14:solidFill>
                  <w14:prstDash w14:val="solid"/>
                  <w14:bevel/>
                </w14:textOutline>
              </w:rPr>
              <w:t>计</w:t>
            </w: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bl>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ind w:left="680"/>
        <w:rPr>
          <w:rFonts w:ascii="微软雅黑" w:hAnsi="微软雅黑" w:eastAsia="微软雅黑" w:cs="微软雅黑"/>
          <w:spacing w:val="9"/>
          <w:sz w:val="20"/>
          <w:szCs w:val="20"/>
        </w:rPr>
      </w:pPr>
    </w:p>
    <w:p>
      <w:pPr>
        <w:spacing w:before="169" w:line="205" w:lineRule="auto"/>
        <w:rPr>
          <w:rFonts w:ascii="微软雅黑" w:hAnsi="微软雅黑" w:eastAsia="微软雅黑" w:cs="微软雅黑"/>
          <w:spacing w:val="9"/>
          <w:sz w:val="20"/>
          <w:szCs w:val="20"/>
        </w:rPr>
      </w:pPr>
    </w:p>
    <w:p>
      <w:pPr>
        <w:keepNext w:val="0"/>
        <w:keepLines w:val="0"/>
        <w:pageBreakBefore w:val="0"/>
        <w:widowControl/>
        <w:kinsoku w:val="0"/>
        <w:wordWrap/>
        <w:overflowPunct/>
        <w:topLinePunct w:val="0"/>
        <w:autoSpaceDE w:val="0"/>
        <w:autoSpaceDN w:val="0"/>
        <w:bidi w:val="0"/>
        <w:adjustRightInd w:val="0"/>
        <w:snapToGrid w:val="0"/>
        <w:spacing w:before="169" w:line="204" w:lineRule="auto"/>
        <w:ind w:firstLine="436" w:firstLineChars="200"/>
        <w:textAlignment w:val="baseline"/>
        <w:rPr>
          <w:rFonts w:ascii="微软雅黑" w:hAnsi="微软雅黑" w:eastAsia="微软雅黑" w:cs="微软雅黑"/>
          <w:sz w:val="20"/>
          <w:szCs w:val="20"/>
        </w:rPr>
      </w:pPr>
      <w:r>
        <w:rPr>
          <w:rFonts w:ascii="微软雅黑" w:hAnsi="微软雅黑" w:eastAsia="微软雅黑" w:cs="微软雅黑"/>
          <w:spacing w:val="9"/>
          <w:sz w:val="20"/>
          <w:szCs w:val="20"/>
        </w:rPr>
        <w:t>（注：</w:t>
      </w:r>
      <w:r>
        <w:rPr>
          <w:rFonts w:ascii="Times New Roman" w:hAnsi="Times New Roman" w:eastAsia="Times New Roman" w:cs="Times New Roman"/>
          <w:spacing w:val="9"/>
          <w:sz w:val="20"/>
          <w:szCs w:val="20"/>
        </w:rPr>
        <w:t xml:space="preserve">2024 </w:t>
      </w:r>
      <w:r>
        <w:rPr>
          <w:rFonts w:ascii="微软雅黑" w:hAnsi="微软雅黑" w:eastAsia="微软雅黑" w:cs="微软雅黑"/>
          <w:spacing w:val="9"/>
          <w:sz w:val="20"/>
          <w:szCs w:val="20"/>
        </w:rPr>
        <w:t>年</w:t>
      </w:r>
      <w:r>
        <w:rPr>
          <w:rFonts w:hint="eastAsia" w:ascii="微软雅黑" w:hAnsi="微软雅黑" w:eastAsia="微软雅黑" w:cs="微软雅黑"/>
          <w:spacing w:val="9"/>
          <w:sz w:val="20"/>
          <w:szCs w:val="20"/>
          <w:lang w:val="en-US" w:eastAsia="zh-CN"/>
        </w:rPr>
        <w:t>湖北省消防救援总队</w:t>
      </w:r>
      <w:r>
        <w:rPr>
          <w:rFonts w:ascii="微软雅黑" w:hAnsi="微软雅黑" w:eastAsia="微软雅黑" w:cs="微软雅黑"/>
          <w:spacing w:val="9"/>
          <w:sz w:val="20"/>
          <w:szCs w:val="20"/>
        </w:rPr>
        <w:t>本部门预算中没有使用政府性基金</w:t>
      </w:r>
      <w:r>
        <w:rPr>
          <w:rFonts w:ascii="微软雅黑" w:hAnsi="微软雅黑" w:eastAsia="微软雅黑" w:cs="微软雅黑"/>
          <w:spacing w:val="8"/>
          <w:sz w:val="20"/>
          <w:szCs w:val="20"/>
        </w:rPr>
        <w:t>预算拨款安排的支出</w:t>
      </w:r>
      <w:r>
        <w:rPr>
          <w:rFonts w:ascii="微软雅黑" w:hAnsi="微软雅黑" w:eastAsia="微软雅黑" w:cs="微软雅黑"/>
          <w:spacing w:val="-33"/>
          <w:sz w:val="20"/>
          <w:szCs w:val="20"/>
        </w:rPr>
        <w:t xml:space="preserve"> </w:t>
      </w:r>
      <w:r>
        <w:rPr>
          <w:rFonts w:ascii="微软雅黑" w:hAnsi="微软雅黑" w:eastAsia="微软雅黑" w:cs="微软雅黑"/>
          <w:spacing w:val="8"/>
          <w:sz w:val="20"/>
          <w:szCs w:val="20"/>
        </w:rPr>
        <w:t>。</w:t>
      </w:r>
      <w:r>
        <w:rPr>
          <w:rFonts w:ascii="微软雅黑" w:hAnsi="微软雅黑" w:eastAsia="微软雅黑" w:cs="微软雅黑"/>
          <w:spacing w:val="-27"/>
          <w:sz w:val="20"/>
          <w:szCs w:val="20"/>
        </w:rPr>
        <w:t xml:space="preserve"> </w:t>
      </w:r>
      <w:r>
        <w:rPr>
          <w:rFonts w:ascii="微软雅黑" w:hAnsi="微软雅黑" w:eastAsia="微软雅黑" w:cs="微软雅黑"/>
          <w:spacing w:val="8"/>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04" w:lineRule="auto"/>
        <w:ind w:firstLine="400" w:firstLineChars="200"/>
        <w:textAlignment w:val="baseline"/>
        <w:rPr>
          <w:rFonts w:ascii="微软雅黑" w:hAnsi="微软雅黑" w:eastAsia="微软雅黑" w:cs="微软雅黑"/>
          <w:sz w:val="20"/>
          <w:szCs w:val="20"/>
        </w:rPr>
        <w:sectPr>
          <w:footerReference r:id="rId15" w:type="default"/>
          <w:pgSz w:w="11907" w:h="16840"/>
          <w:pgMar w:top="720" w:right="720" w:bottom="720" w:left="720" w:header="0" w:footer="646" w:gutter="0"/>
          <w:pgNumType w:fmt="decimal"/>
          <w:cols w:space="720" w:num="1"/>
        </w:sectPr>
      </w:pPr>
    </w:p>
    <w:p>
      <w:pPr>
        <w:spacing w:before="62" w:line="228" w:lineRule="auto"/>
        <w:ind w:right="14"/>
        <w:jc w:val="right"/>
        <w:rPr>
          <w:rFonts w:ascii="宋体" w:hAnsi="宋体" w:eastAsia="宋体" w:cs="宋体"/>
          <w:spacing w:val="6"/>
          <w:sz w:val="19"/>
          <w:szCs w:val="19"/>
        </w:rPr>
      </w:pPr>
    </w:p>
    <w:p>
      <w:pPr>
        <w:pStyle w:val="2"/>
      </w:pPr>
    </w:p>
    <w:p>
      <w:pPr>
        <w:spacing w:before="62" w:line="228" w:lineRule="auto"/>
        <w:ind w:right="14"/>
        <w:jc w:val="center"/>
        <w:rPr>
          <w:rFonts w:ascii="微软雅黑" w:hAnsi="微软雅黑" w:eastAsia="微软雅黑" w:cs="微软雅黑"/>
          <w:spacing w:val="7"/>
          <w:sz w:val="31"/>
          <w:szCs w:val="31"/>
        </w:rPr>
      </w:pPr>
      <w:bookmarkStart w:id="8" w:name="bookmark14"/>
      <w:bookmarkEnd w:id="8"/>
    </w:p>
    <w:p>
      <w:pPr>
        <w:spacing w:before="62" w:line="228" w:lineRule="auto"/>
        <w:ind w:right="14"/>
        <w:jc w:val="center"/>
        <w:rPr>
          <w:rFonts w:ascii="微软雅黑" w:hAnsi="微软雅黑" w:eastAsia="微软雅黑" w:cs="微软雅黑"/>
          <w:spacing w:val="7"/>
          <w:sz w:val="31"/>
          <w:szCs w:val="31"/>
        </w:rPr>
      </w:pPr>
      <w:r>
        <w:rPr>
          <w:rFonts w:ascii="微软雅黑" w:hAnsi="微软雅黑" w:eastAsia="微软雅黑" w:cs="微软雅黑"/>
          <w:spacing w:val="7"/>
          <w:sz w:val="31"/>
          <w:szCs w:val="31"/>
        </w:rPr>
        <w:t>国有资本经营预算支出表</w:t>
      </w:r>
    </w:p>
    <w:p>
      <w:pPr>
        <w:spacing w:before="62" w:line="228" w:lineRule="auto"/>
        <w:ind w:right="14"/>
        <w:jc w:val="both"/>
        <w:rPr>
          <w:rFonts w:ascii="微软雅黑" w:hAnsi="微软雅黑" w:eastAsia="微软雅黑" w:cs="微软雅黑"/>
          <w:spacing w:val="7"/>
          <w:sz w:val="31"/>
          <w:szCs w:val="31"/>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2"/>
          <w:sz w:val="19"/>
          <w:szCs w:val="19"/>
        </w:rPr>
        <w:t xml:space="preserve"> </w:t>
      </w:r>
      <w:r>
        <w:rPr>
          <w:rFonts w:ascii="Times New Roman" w:hAnsi="Times New Roman" w:eastAsia="Times New Roman" w:cs="Times New Roman"/>
          <w:spacing w:val="6"/>
          <w:sz w:val="19"/>
          <w:szCs w:val="19"/>
        </w:rPr>
        <w:t>8</w:t>
      </w:r>
    </w:p>
    <w:p>
      <w:pPr>
        <w:spacing w:before="105" w:line="220" w:lineRule="auto"/>
        <w:ind w:right="21"/>
        <w:jc w:val="both"/>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tbl>
      <w:tblPr>
        <w:tblStyle w:val="8"/>
        <w:tblpPr w:leftFromText="180" w:rightFromText="180" w:vertAnchor="text" w:horzAnchor="page" w:tblpX="957" w:tblpY="23"/>
        <w:tblOverlap w:val="never"/>
        <w:tblW w:w="962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2"/>
        <w:gridCol w:w="3139"/>
        <w:gridCol w:w="1700"/>
        <w:gridCol w:w="1700"/>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382" w:type="dxa"/>
            <w:vMerge w:val="restart"/>
            <w:tcBorders>
              <w:bottom w:val="nil"/>
            </w:tcBorders>
            <w:vAlign w:val="top"/>
          </w:tcPr>
          <w:p>
            <w:pPr>
              <w:spacing w:line="380" w:lineRule="auto"/>
              <w:rPr>
                <w:rFonts w:ascii="Arial"/>
                <w:sz w:val="21"/>
              </w:rPr>
            </w:pPr>
          </w:p>
          <w:p>
            <w:pPr>
              <w:spacing w:before="62" w:line="227" w:lineRule="auto"/>
              <w:ind w:left="296"/>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科目编码</w:t>
            </w:r>
          </w:p>
        </w:tc>
        <w:tc>
          <w:tcPr>
            <w:tcW w:w="3139" w:type="dxa"/>
            <w:vMerge w:val="restart"/>
            <w:tcBorders>
              <w:bottom w:val="nil"/>
            </w:tcBorders>
            <w:vAlign w:val="top"/>
          </w:tcPr>
          <w:p>
            <w:pPr>
              <w:spacing w:line="380" w:lineRule="auto"/>
              <w:rPr>
                <w:rFonts w:ascii="Arial"/>
                <w:sz w:val="21"/>
              </w:rPr>
            </w:pPr>
          </w:p>
          <w:p>
            <w:pPr>
              <w:spacing w:before="62" w:line="227" w:lineRule="auto"/>
              <w:ind w:left="1172"/>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科目名称</w:t>
            </w:r>
          </w:p>
        </w:tc>
        <w:tc>
          <w:tcPr>
            <w:tcW w:w="5105" w:type="dxa"/>
            <w:gridSpan w:val="3"/>
            <w:vAlign w:val="top"/>
          </w:tcPr>
          <w:p>
            <w:pPr>
              <w:spacing w:before="178" w:line="227" w:lineRule="auto"/>
              <w:ind w:left="1227"/>
              <w:rPr>
                <w:rFonts w:ascii="宋体" w:hAnsi="宋体" w:eastAsia="宋体" w:cs="宋体"/>
                <w:sz w:val="19"/>
                <w:szCs w:val="19"/>
              </w:rPr>
            </w:pPr>
            <w:r>
              <w:rPr>
                <w:rFonts w:ascii="Times New Roman" w:hAnsi="Times New Roman" w:eastAsia="Times New Roman" w:cs="Times New Roman"/>
                <w:b/>
                <w:bCs/>
                <w:spacing w:val="8"/>
                <w:sz w:val="19"/>
                <w:szCs w:val="19"/>
              </w:rPr>
              <w:t xml:space="preserve">2024 </w:t>
            </w:r>
            <w:r>
              <w:rPr>
                <w:rFonts w:ascii="宋体" w:hAnsi="宋体" w:eastAsia="宋体" w:cs="宋体"/>
                <w:spacing w:val="8"/>
                <w:sz w:val="19"/>
                <w:szCs w:val="19"/>
                <w14:textOutline w14:w="3614" w14:cap="sq" w14:cmpd="sng">
                  <w14:solidFill>
                    <w14:srgbClr w14:val="000000"/>
                  </w14:solidFill>
                  <w14:prstDash w14:val="solid"/>
                  <w14:bevel/>
                </w14:textOutline>
              </w:rPr>
              <w:t>年国有资本经营预算支出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2" w:type="dxa"/>
            <w:vMerge w:val="continue"/>
            <w:tcBorders>
              <w:top w:val="nil"/>
            </w:tcBorders>
            <w:vAlign w:val="top"/>
          </w:tcPr>
          <w:p>
            <w:pPr>
              <w:rPr>
                <w:rFonts w:ascii="Arial"/>
                <w:sz w:val="21"/>
              </w:rPr>
            </w:pPr>
          </w:p>
        </w:tc>
        <w:tc>
          <w:tcPr>
            <w:tcW w:w="3139" w:type="dxa"/>
            <w:vMerge w:val="continue"/>
            <w:tcBorders>
              <w:top w:val="nil"/>
            </w:tcBorders>
            <w:vAlign w:val="top"/>
          </w:tcPr>
          <w:p>
            <w:pPr>
              <w:rPr>
                <w:rFonts w:ascii="Arial"/>
                <w:sz w:val="21"/>
              </w:rPr>
            </w:pPr>
          </w:p>
        </w:tc>
        <w:tc>
          <w:tcPr>
            <w:tcW w:w="1700" w:type="dxa"/>
            <w:vAlign w:val="top"/>
          </w:tcPr>
          <w:p>
            <w:pPr>
              <w:spacing w:before="171" w:line="230" w:lineRule="auto"/>
              <w:ind w:left="660"/>
              <w:rPr>
                <w:rFonts w:ascii="宋体" w:hAnsi="宋体" w:eastAsia="宋体" w:cs="宋体"/>
                <w:sz w:val="19"/>
                <w:szCs w:val="19"/>
              </w:rPr>
            </w:pPr>
            <w:r>
              <w:rPr>
                <w:rFonts w:ascii="宋体" w:hAnsi="宋体" w:eastAsia="宋体" w:cs="宋体"/>
                <w:spacing w:val="3"/>
                <w:sz w:val="19"/>
                <w:szCs w:val="19"/>
                <w14:textOutline w14:w="3614" w14:cap="sq" w14:cmpd="sng">
                  <w14:solidFill>
                    <w14:srgbClr w14:val="000000"/>
                  </w14:solidFill>
                  <w14:prstDash w14:val="solid"/>
                  <w14:bevel/>
                </w14:textOutline>
              </w:rPr>
              <w:t>小计</w:t>
            </w:r>
          </w:p>
        </w:tc>
        <w:tc>
          <w:tcPr>
            <w:tcW w:w="1700" w:type="dxa"/>
            <w:vAlign w:val="top"/>
          </w:tcPr>
          <w:p>
            <w:pPr>
              <w:spacing w:before="172" w:line="227" w:lineRule="auto"/>
              <w:ind w:left="457"/>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基本支出</w:t>
            </w:r>
          </w:p>
        </w:tc>
        <w:tc>
          <w:tcPr>
            <w:tcW w:w="1705" w:type="dxa"/>
            <w:vAlign w:val="top"/>
          </w:tcPr>
          <w:p>
            <w:pPr>
              <w:spacing w:before="171" w:line="229" w:lineRule="auto"/>
              <w:ind w:left="459"/>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382" w:type="dxa"/>
            <w:vAlign w:val="top"/>
          </w:tcPr>
          <w:p>
            <w:pPr>
              <w:rPr>
                <w:rFonts w:ascii="Arial"/>
                <w:sz w:val="21"/>
              </w:rPr>
            </w:pPr>
          </w:p>
        </w:tc>
        <w:tc>
          <w:tcPr>
            <w:tcW w:w="3139" w:type="dxa"/>
            <w:vAlign w:val="top"/>
          </w:tcPr>
          <w:p>
            <w:pPr>
              <w:rPr>
                <w:rFonts w:ascii="Arial"/>
                <w:sz w:val="21"/>
              </w:rPr>
            </w:pP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4521" w:type="dxa"/>
            <w:gridSpan w:val="2"/>
            <w:vAlign w:val="top"/>
          </w:tcPr>
          <w:p>
            <w:pPr>
              <w:spacing w:before="175" w:line="230" w:lineRule="auto"/>
              <w:ind w:left="1917"/>
              <w:rPr>
                <w:rFonts w:ascii="宋体" w:hAnsi="宋体" w:eastAsia="宋体" w:cs="宋体"/>
                <w:sz w:val="19"/>
                <w:szCs w:val="19"/>
              </w:rPr>
            </w:pPr>
            <w:r>
              <w:rPr>
                <w:rFonts w:ascii="宋体" w:hAnsi="宋体" w:eastAsia="宋体" w:cs="宋体"/>
                <w:sz w:val="19"/>
                <w:szCs w:val="19"/>
                <w14:textOutline w14:w="3614" w14:cap="sq" w14:cmpd="sng">
                  <w14:solidFill>
                    <w14:srgbClr w14:val="000000"/>
                  </w14:solidFill>
                  <w14:prstDash w14:val="solid"/>
                  <w14:bevel/>
                </w14:textOutline>
              </w:rPr>
              <w:t>合</w:t>
            </w:r>
            <w:r>
              <w:rPr>
                <w:rFonts w:ascii="宋体" w:hAnsi="宋体" w:eastAsia="宋体" w:cs="宋体"/>
                <w:spacing w:val="7"/>
                <w:sz w:val="19"/>
                <w:szCs w:val="19"/>
              </w:rPr>
              <w:t xml:space="preserve">   </w:t>
            </w:r>
            <w:r>
              <w:rPr>
                <w:rFonts w:ascii="宋体" w:hAnsi="宋体" w:eastAsia="宋体" w:cs="宋体"/>
                <w:sz w:val="19"/>
                <w:szCs w:val="19"/>
                <w14:textOutline w14:w="3614" w14:cap="sq" w14:cmpd="sng">
                  <w14:solidFill>
                    <w14:srgbClr w14:val="000000"/>
                  </w14:solidFill>
                  <w14:prstDash w14:val="solid"/>
                  <w14:bevel/>
                </w14:textOutline>
              </w:rPr>
              <w:t>计</w:t>
            </w:r>
          </w:p>
        </w:tc>
        <w:tc>
          <w:tcPr>
            <w:tcW w:w="1700" w:type="dxa"/>
            <w:vAlign w:val="top"/>
          </w:tcPr>
          <w:p>
            <w:pPr>
              <w:rPr>
                <w:rFonts w:ascii="Arial"/>
                <w:sz w:val="21"/>
              </w:rPr>
            </w:pPr>
          </w:p>
        </w:tc>
        <w:tc>
          <w:tcPr>
            <w:tcW w:w="1700" w:type="dxa"/>
            <w:vAlign w:val="top"/>
          </w:tcPr>
          <w:p>
            <w:pPr>
              <w:rPr>
                <w:rFonts w:ascii="Arial"/>
                <w:sz w:val="21"/>
              </w:rPr>
            </w:pPr>
          </w:p>
        </w:tc>
        <w:tc>
          <w:tcPr>
            <w:tcW w:w="1705" w:type="dxa"/>
            <w:vAlign w:val="top"/>
          </w:tcPr>
          <w:p>
            <w:pPr>
              <w:rPr>
                <w:rFonts w:ascii="Arial"/>
                <w:sz w:val="21"/>
              </w:rPr>
            </w:pPr>
          </w:p>
        </w:tc>
      </w:tr>
    </w:tbl>
    <w:p>
      <w:pPr>
        <w:spacing w:line="30" w:lineRule="exact"/>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ind w:left="584"/>
        <w:rPr>
          <w:rFonts w:ascii="微软雅黑" w:hAnsi="微软雅黑" w:eastAsia="微软雅黑" w:cs="微软雅黑"/>
          <w:spacing w:val="9"/>
          <w:sz w:val="20"/>
          <w:szCs w:val="20"/>
        </w:rPr>
      </w:pPr>
    </w:p>
    <w:p>
      <w:pPr>
        <w:spacing w:before="169" w:line="205" w:lineRule="auto"/>
        <w:rPr>
          <w:rFonts w:ascii="微软雅黑" w:hAnsi="微软雅黑" w:eastAsia="微软雅黑" w:cs="微软雅黑"/>
          <w:spacing w:val="9"/>
          <w:sz w:val="20"/>
          <w:szCs w:val="20"/>
        </w:rPr>
      </w:pPr>
    </w:p>
    <w:p>
      <w:pPr>
        <w:spacing w:before="169" w:line="205" w:lineRule="auto"/>
        <w:rPr>
          <w:rFonts w:ascii="微软雅黑" w:hAnsi="微软雅黑" w:eastAsia="微软雅黑" w:cs="微软雅黑"/>
          <w:spacing w:val="9"/>
          <w:sz w:val="20"/>
          <w:szCs w:val="20"/>
        </w:rPr>
      </w:pPr>
    </w:p>
    <w:p>
      <w:pPr>
        <w:spacing w:before="169" w:line="205" w:lineRule="auto"/>
        <w:rPr>
          <w:rFonts w:ascii="微软雅黑" w:hAnsi="微软雅黑" w:eastAsia="微软雅黑" w:cs="微软雅黑"/>
          <w:spacing w:val="9"/>
          <w:sz w:val="20"/>
          <w:szCs w:val="20"/>
        </w:rPr>
      </w:pPr>
    </w:p>
    <w:p>
      <w:pPr>
        <w:keepNext w:val="0"/>
        <w:keepLines w:val="0"/>
        <w:pageBreakBefore w:val="0"/>
        <w:widowControl/>
        <w:kinsoku w:val="0"/>
        <w:wordWrap/>
        <w:overflowPunct/>
        <w:topLinePunct w:val="0"/>
        <w:autoSpaceDE w:val="0"/>
        <w:autoSpaceDN w:val="0"/>
        <w:bidi w:val="0"/>
        <w:adjustRightInd w:val="0"/>
        <w:snapToGrid w:val="0"/>
        <w:spacing w:before="169" w:line="204" w:lineRule="auto"/>
        <w:ind w:firstLine="436" w:firstLineChars="200"/>
        <w:textAlignment w:val="baseline"/>
        <w:rPr>
          <w:rFonts w:ascii="微软雅黑" w:hAnsi="微软雅黑" w:eastAsia="微软雅黑" w:cs="微软雅黑"/>
          <w:sz w:val="20"/>
          <w:szCs w:val="20"/>
        </w:rPr>
      </w:pPr>
      <w:r>
        <w:rPr>
          <w:rFonts w:ascii="微软雅黑" w:hAnsi="微软雅黑" w:eastAsia="微软雅黑" w:cs="微软雅黑"/>
          <w:spacing w:val="9"/>
          <w:sz w:val="20"/>
          <w:szCs w:val="20"/>
        </w:rPr>
        <w:t>（注：</w:t>
      </w:r>
      <w:r>
        <w:rPr>
          <w:rFonts w:ascii="Times New Roman" w:hAnsi="Times New Roman" w:eastAsia="Times New Roman" w:cs="Times New Roman"/>
          <w:spacing w:val="9"/>
          <w:sz w:val="20"/>
          <w:szCs w:val="20"/>
        </w:rPr>
        <w:t xml:space="preserve">2024 </w:t>
      </w:r>
      <w:r>
        <w:rPr>
          <w:rFonts w:ascii="微软雅黑" w:hAnsi="微软雅黑" w:eastAsia="微软雅黑" w:cs="微软雅黑"/>
          <w:spacing w:val="9"/>
          <w:sz w:val="20"/>
          <w:szCs w:val="20"/>
        </w:rPr>
        <w:t>年</w:t>
      </w:r>
      <w:r>
        <w:rPr>
          <w:rFonts w:hint="eastAsia" w:ascii="微软雅黑" w:hAnsi="微软雅黑" w:eastAsia="微软雅黑" w:cs="微软雅黑"/>
          <w:spacing w:val="9"/>
          <w:sz w:val="20"/>
          <w:szCs w:val="20"/>
          <w:lang w:val="en-US" w:eastAsia="zh-CN"/>
        </w:rPr>
        <w:t>湖北省消防救援总队</w:t>
      </w:r>
      <w:r>
        <w:rPr>
          <w:rFonts w:ascii="微软雅黑" w:hAnsi="微软雅黑" w:eastAsia="微软雅黑" w:cs="微软雅黑"/>
          <w:spacing w:val="9"/>
          <w:sz w:val="20"/>
          <w:szCs w:val="20"/>
        </w:rPr>
        <w:t>本部门预算中没有使用国有资本经营预算</w:t>
      </w:r>
      <w:r>
        <w:rPr>
          <w:rFonts w:ascii="微软雅黑" w:hAnsi="微软雅黑" w:eastAsia="微软雅黑" w:cs="微软雅黑"/>
          <w:spacing w:val="8"/>
          <w:sz w:val="20"/>
          <w:szCs w:val="20"/>
        </w:rPr>
        <w:t>拨款安排的支出</w:t>
      </w:r>
      <w:r>
        <w:rPr>
          <w:rFonts w:ascii="微软雅黑" w:hAnsi="微软雅黑" w:eastAsia="微软雅黑" w:cs="微软雅黑"/>
          <w:spacing w:val="-33"/>
          <w:sz w:val="20"/>
          <w:szCs w:val="20"/>
        </w:rPr>
        <w:t xml:space="preserve"> </w:t>
      </w:r>
      <w:r>
        <w:rPr>
          <w:rFonts w:ascii="微软雅黑" w:hAnsi="微软雅黑" w:eastAsia="微软雅黑" w:cs="微软雅黑"/>
          <w:spacing w:val="8"/>
          <w:sz w:val="20"/>
          <w:szCs w:val="20"/>
        </w:rPr>
        <w:t>。</w:t>
      </w:r>
      <w:r>
        <w:rPr>
          <w:rFonts w:ascii="微软雅黑" w:hAnsi="微软雅黑" w:eastAsia="微软雅黑" w:cs="微软雅黑"/>
          <w:spacing w:val="-30"/>
          <w:sz w:val="20"/>
          <w:szCs w:val="20"/>
        </w:rPr>
        <w:t xml:space="preserve"> </w:t>
      </w:r>
      <w:r>
        <w:rPr>
          <w:rFonts w:ascii="微软雅黑" w:hAnsi="微软雅黑" w:eastAsia="微软雅黑" w:cs="微软雅黑"/>
          <w:spacing w:val="8"/>
          <w:sz w:val="20"/>
          <w:szCs w:val="20"/>
        </w:rPr>
        <w:t>）</w:t>
      </w:r>
    </w:p>
    <w:p>
      <w:pPr>
        <w:spacing w:line="205" w:lineRule="auto"/>
        <w:rPr>
          <w:rFonts w:ascii="微软雅黑" w:hAnsi="微软雅黑" w:eastAsia="微软雅黑" w:cs="微软雅黑"/>
          <w:sz w:val="20"/>
          <w:szCs w:val="20"/>
        </w:rPr>
      </w:pPr>
    </w:p>
    <w:p>
      <w:pPr>
        <w:spacing w:line="205" w:lineRule="auto"/>
        <w:rPr>
          <w:rFonts w:ascii="微软雅黑" w:hAnsi="微软雅黑" w:eastAsia="微软雅黑" w:cs="微软雅黑"/>
          <w:sz w:val="20"/>
          <w:szCs w:val="20"/>
        </w:rPr>
        <w:sectPr>
          <w:footerReference r:id="rId16" w:type="default"/>
          <w:pgSz w:w="11907" w:h="16840"/>
          <w:pgMar w:top="720" w:right="720" w:bottom="720" w:left="720" w:header="0" w:footer="646" w:gutter="0"/>
          <w:pgNumType w:fmt="decimal"/>
          <w:cols w:space="720" w:num="1"/>
        </w:sectPr>
      </w:pPr>
    </w:p>
    <w:p>
      <w:pPr>
        <w:pStyle w:val="3"/>
        <w:spacing w:line="298" w:lineRule="auto"/>
      </w:pPr>
    </w:p>
    <w:p>
      <w:pPr>
        <w:pStyle w:val="3"/>
        <w:spacing w:line="298" w:lineRule="auto"/>
      </w:pPr>
    </w:p>
    <w:p>
      <w:pPr>
        <w:pStyle w:val="3"/>
        <w:spacing w:line="298" w:lineRule="auto"/>
      </w:pPr>
    </w:p>
    <w:p>
      <w:pPr>
        <w:spacing w:before="170" w:line="188" w:lineRule="auto"/>
        <w:jc w:val="center"/>
        <w:rPr>
          <w:rFonts w:ascii="微软雅黑" w:hAnsi="微软雅黑" w:eastAsia="微软雅黑" w:cs="微软雅黑"/>
          <w:spacing w:val="8"/>
          <w:sz w:val="31"/>
          <w:szCs w:val="31"/>
        </w:rPr>
      </w:pPr>
      <w:r>
        <w:rPr>
          <w:rFonts w:ascii="微软雅黑" w:hAnsi="微软雅黑" w:eastAsia="微软雅黑" w:cs="微软雅黑"/>
          <w:spacing w:val="8"/>
          <w:sz w:val="31"/>
          <w:szCs w:val="31"/>
        </w:rPr>
        <w:t>财政拨款预算</w:t>
      </w:r>
      <w:r>
        <w:rPr>
          <w:rFonts w:ascii="Times New Roman" w:hAnsi="Times New Roman" w:eastAsia="Times New Roman" w:cs="Times New Roman"/>
          <w:spacing w:val="8"/>
          <w:position w:val="-1"/>
          <w:sz w:val="31"/>
          <w:szCs w:val="31"/>
        </w:rPr>
        <w:t>“</w:t>
      </w:r>
      <w:r>
        <w:rPr>
          <w:rFonts w:ascii="微软雅黑" w:hAnsi="微软雅黑" w:eastAsia="微软雅黑" w:cs="微软雅黑"/>
          <w:spacing w:val="8"/>
          <w:sz w:val="31"/>
          <w:szCs w:val="31"/>
        </w:rPr>
        <w:t>三公</w:t>
      </w:r>
      <w:r>
        <w:rPr>
          <w:rFonts w:ascii="Times New Roman" w:hAnsi="Times New Roman" w:eastAsia="Times New Roman" w:cs="Times New Roman"/>
          <w:spacing w:val="8"/>
          <w:position w:val="-1"/>
          <w:sz w:val="31"/>
          <w:szCs w:val="31"/>
        </w:rPr>
        <w:t>”</w:t>
      </w:r>
      <w:r>
        <w:rPr>
          <w:rFonts w:ascii="微软雅黑" w:hAnsi="微软雅黑" w:eastAsia="微软雅黑" w:cs="微软雅黑"/>
          <w:spacing w:val="8"/>
          <w:sz w:val="31"/>
          <w:szCs w:val="31"/>
        </w:rPr>
        <w:t>经费支出表</w:t>
      </w:r>
    </w:p>
    <w:p>
      <w:pPr>
        <w:spacing w:before="170" w:line="188" w:lineRule="auto"/>
        <w:rPr>
          <w:rFonts w:ascii="Times New Roman" w:hAnsi="Times New Roman" w:eastAsia="Times New Roman" w:cs="Times New Roman"/>
          <w:spacing w:val="6"/>
          <w:sz w:val="19"/>
          <w:szCs w:val="19"/>
        </w:rPr>
      </w:pPr>
      <w:r>
        <w:rPr>
          <w:rFonts w:hint="eastAsia" w:ascii="宋体" w:hAnsi="宋体" w:eastAsia="宋体" w:cs="宋体"/>
          <w:spacing w:val="6"/>
          <w:sz w:val="19"/>
          <w:szCs w:val="19"/>
          <w:lang w:val="en-US" w:eastAsia="zh-CN"/>
        </w:rPr>
        <w:t xml:space="preserve">                                                                                                                             </w:t>
      </w:r>
      <w:r>
        <w:rPr>
          <w:rFonts w:ascii="宋体" w:hAnsi="宋体" w:eastAsia="宋体" w:cs="宋体"/>
          <w:spacing w:val="6"/>
          <w:sz w:val="19"/>
          <w:szCs w:val="19"/>
        </w:rPr>
        <w:t>部门公开表</w:t>
      </w:r>
      <w:r>
        <w:rPr>
          <w:rFonts w:ascii="宋体" w:hAnsi="宋体" w:eastAsia="宋体" w:cs="宋体"/>
          <w:spacing w:val="-36"/>
          <w:sz w:val="19"/>
          <w:szCs w:val="19"/>
        </w:rPr>
        <w:t xml:space="preserve"> </w:t>
      </w:r>
      <w:r>
        <w:rPr>
          <w:rFonts w:ascii="Times New Roman" w:hAnsi="Times New Roman" w:eastAsia="Times New Roman" w:cs="Times New Roman"/>
          <w:spacing w:val="6"/>
          <w:sz w:val="19"/>
          <w:szCs w:val="19"/>
        </w:rPr>
        <w:t>9</w:t>
      </w:r>
    </w:p>
    <w:p>
      <w:pPr>
        <w:spacing w:before="170" w:line="188" w:lineRule="auto"/>
        <w:rPr>
          <w:rFonts w:ascii="宋体" w:hAnsi="宋体" w:eastAsia="宋体" w:cs="宋体"/>
          <w:sz w:val="18"/>
          <w:szCs w:val="18"/>
        </w:rPr>
      </w:pPr>
      <w:r>
        <w:rPr>
          <w:rFonts w:hint="eastAsia" w:ascii="宋体" w:hAnsi="宋体" w:eastAsia="宋体" w:cs="宋体"/>
          <w:spacing w:val="-2"/>
          <w:sz w:val="18"/>
          <w:szCs w:val="18"/>
          <w:lang w:val="en-US" w:eastAsia="zh-CN"/>
        </w:rPr>
        <w:t xml:space="preserve">                                                                                                                                                 </w:t>
      </w:r>
      <w:r>
        <w:rPr>
          <w:rFonts w:ascii="宋体" w:hAnsi="宋体" w:eastAsia="宋体" w:cs="宋体"/>
          <w:spacing w:val="-2"/>
          <w:sz w:val="18"/>
          <w:szCs w:val="18"/>
        </w:rPr>
        <w:t>单位：万元</w:t>
      </w:r>
    </w:p>
    <w:p>
      <w:pPr>
        <w:spacing w:line="30" w:lineRule="exact"/>
      </w:pPr>
    </w:p>
    <w:p>
      <w:pPr>
        <w:pStyle w:val="3"/>
      </w:pPr>
    </w:p>
    <w:tbl>
      <w:tblPr>
        <w:tblStyle w:val="8"/>
        <w:tblpPr w:leftFromText="180" w:rightFromText="180" w:vertAnchor="text" w:horzAnchor="page" w:tblpX="1567" w:tblpY="78"/>
        <w:tblOverlap w:val="never"/>
        <w:tblW w:w="1349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2"/>
        <w:gridCol w:w="2153"/>
        <w:gridCol w:w="2267"/>
        <w:gridCol w:w="2267"/>
        <w:gridCol w:w="2267"/>
        <w:gridCol w:w="22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3498" w:type="dxa"/>
            <w:gridSpan w:val="6"/>
            <w:vAlign w:val="top"/>
          </w:tcPr>
          <w:p>
            <w:pPr>
              <w:spacing w:before="252" w:line="228" w:lineRule="auto"/>
              <w:ind w:left="6127"/>
              <w:rPr>
                <w:rFonts w:ascii="宋体" w:hAnsi="宋体" w:eastAsia="宋体" w:cs="宋体"/>
                <w:sz w:val="19"/>
                <w:szCs w:val="19"/>
              </w:rPr>
            </w:pPr>
            <w:r>
              <w:rPr>
                <w:rFonts w:ascii="Times New Roman" w:hAnsi="Times New Roman" w:eastAsia="Times New Roman" w:cs="Times New Roman"/>
                <w:b/>
                <w:bCs/>
                <w:spacing w:val="6"/>
                <w:sz w:val="19"/>
                <w:szCs w:val="19"/>
              </w:rPr>
              <w:t xml:space="preserve">2024 </w:t>
            </w:r>
            <w:r>
              <w:rPr>
                <w:rFonts w:ascii="宋体" w:hAnsi="宋体" w:eastAsia="宋体" w:cs="宋体"/>
                <w:spacing w:val="6"/>
                <w:sz w:val="19"/>
                <w:szCs w:val="19"/>
                <w14:textOutline w14:w="3614" w14:cap="sq" w14:cmpd="sng">
                  <w14:solidFill>
                    <w14:srgbClr w14:val="000000"/>
                  </w14:solidFill>
                  <w14:prstDash w14:val="solid"/>
                  <w14:bevel/>
                </w14:textOutline>
              </w:rPr>
              <w:t>年预算数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2272" w:type="dxa"/>
            <w:vMerge w:val="restart"/>
            <w:tcBorders>
              <w:bottom w:val="nil"/>
            </w:tcBorders>
            <w:vAlign w:val="top"/>
          </w:tcPr>
          <w:p>
            <w:pPr>
              <w:spacing w:line="332" w:lineRule="auto"/>
              <w:rPr>
                <w:rFonts w:ascii="Arial"/>
                <w:sz w:val="21"/>
              </w:rPr>
            </w:pPr>
          </w:p>
          <w:p>
            <w:pPr>
              <w:spacing w:line="333" w:lineRule="auto"/>
              <w:rPr>
                <w:rFonts w:ascii="Arial"/>
                <w:sz w:val="21"/>
              </w:rPr>
            </w:pPr>
          </w:p>
          <w:p>
            <w:pPr>
              <w:spacing w:before="62" w:line="230" w:lineRule="auto"/>
              <w:ind w:left="942"/>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2153" w:type="dxa"/>
            <w:vMerge w:val="restart"/>
            <w:tcBorders>
              <w:bottom w:val="nil"/>
            </w:tcBorders>
            <w:vAlign w:val="top"/>
          </w:tcPr>
          <w:p>
            <w:pPr>
              <w:spacing w:line="332" w:lineRule="auto"/>
              <w:rPr>
                <w:rFonts w:ascii="Arial"/>
                <w:sz w:val="21"/>
              </w:rPr>
            </w:pPr>
          </w:p>
          <w:p>
            <w:pPr>
              <w:spacing w:line="333" w:lineRule="auto"/>
              <w:rPr>
                <w:rFonts w:ascii="Arial"/>
                <w:sz w:val="21"/>
              </w:rPr>
            </w:pPr>
          </w:p>
          <w:p>
            <w:pPr>
              <w:spacing w:before="62" w:line="229" w:lineRule="auto"/>
              <w:ind w:left="295"/>
              <w:rPr>
                <w:rFonts w:ascii="宋体" w:hAnsi="宋体" w:eastAsia="宋体" w:cs="宋体"/>
                <w:sz w:val="19"/>
                <w:szCs w:val="19"/>
              </w:rPr>
            </w:pPr>
            <w:r>
              <w:rPr>
                <w:rFonts w:ascii="宋体" w:hAnsi="宋体" w:eastAsia="宋体" w:cs="宋体"/>
                <w:spacing w:val="8"/>
                <w:sz w:val="19"/>
                <w:szCs w:val="19"/>
                <w14:textOutline w14:w="3614" w14:cap="sq" w14:cmpd="sng">
                  <w14:solidFill>
                    <w14:srgbClr w14:val="000000"/>
                  </w14:solidFill>
                  <w14:prstDash w14:val="solid"/>
                  <w14:bevel/>
                </w14:textOutline>
              </w:rPr>
              <w:t>因公出国（境）费</w:t>
            </w:r>
          </w:p>
        </w:tc>
        <w:tc>
          <w:tcPr>
            <w:tcW w:w="6801" w:type="dxa"/>
            <w:gridSpan w:val="3"/>
            <w:vAlign w:val="top"/>
          </w:tcPr>
          <w:p>
            <w:pPr>
              <w:spacing w:line="289" w:lineRule="auto"/>
              <w:rPr>
                <w:rFonts w:ascii="Arial"/>
                <w:sz w:val="21"/>
              </w:rPr>
            </w:pPr>
          </w:p>
          <w:p>
            <w:pPr>
              <w:spacing w:before="62" w:line="228" w:lineRule="auto"/>
              <w:ind w:left="2412"/>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公务用车购置及运行费</w:t>
            </w:r>
          </w:p>
        </w:tc>
        <w:tc>
          <w:tcPr>
            <w:tcW w:w="2272" w:type="dxa"/>
            <w:vMerge w:val="restart"/>
            <w:tcBorders>
              <w:bottom w:val="nil"/>
            </w:tcBorders>
            <w:vAlign w:val="top"/>
          </w:tcPr>
          <w:p>
            <w:pPr>
              <w:spacing w:line="333" w:lineRule="auto"/>
              <w:rPr>
                <w:rFonts w:ascii="Arial"/>
                <w:sz w:val="21"/>
              </w:rPr>
            </w:pPr>
          </w:p>
          <w:p>
            <w:pPr>
              <w:spacing w:line="333" w:lineRule="auto"/>
              <w:rPr>
                <w:rFonts w:ascii="Arial"/>
                <w:sz w:val="21"/>
              </w:rPr>
            </w:pPr>
          </w:p>
          <w:p>
            <w:pPr>
              <w:spacing w:before="62" w:line="228" w:lineRule="auto"/>
              <w:ind w:left="648"/>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公务接待费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2272" w:type="dxa"/>
            <w:vMerge w:val="continue"/>
            <w:tcBorders>
              <w:top w:val="nil"/>
            </w:tcBorders>
            <w:vAlign w:val="top"/>
          </w:tcPr>
          <w:p>
            <w:pPr>
              <w:rPr>
                <w:rFonts w:ascii="Arial"/>
                <w:sz w:val="21"/>
              </w:rPr>
            </w:pPr>
          </w:p>
        </w:tc>
        <w:tc>
          <w:tcPr>
            <w:tcW w:w="2153" w:type="dxa"/>
            <w:vMerge w:val="continue"/>
            <w:tcBorders>
              <w:top w:val="nil"/>
            </w:tcBorders>
            <w:vAlign w:val="top"/>
          </w:tcPr>
          <w:p>
            <w:pPr>
              <w:rPr>
                <w:rFonts w:ascii="Arial"/>
                <w:sz w:val="21"/>
              </w:rPr>
            </w:pPr>
          </w:p>
        </w:tc>
        <w:tc>
          <w:tcPr>
            <w:tcW w:w="2267" w:type="dxa"/>
            <w:vAlign w:val="top"/>
          </w:tcPr>
          <w:p>
            <w:pPr>
              <w:spacing w:before="287" w:line="230" w:lineRule="auto"/>
              <w:ind w:left="944"/>
              <w:rPr>
                <w:rFonts w:ascii="宋体" w:hAnsi="宋体" w:eastAsia="宋体" w:cs="宋体"/>
                <w:sz w:val="19"/>
                <w:szCs w:val="19"/>
              </w:rPr>
            </w:pPr>
            <w:r>
              <w:rPr>
                <w:rFonts w:ascii="宋体" w:hAnsi="宋体" w:eastAsia="宋体" w:cs="宋体"/>
                <w:spacing w:val="3"/>
                <w:sz w:val="19"/>
                <w:szCs w:val="19"/>
                <w14:textOutline w14:w="3614" w14:cap="sq" w14:cmpd="sng">
                  <w14:solidFill>
                    <w14:srgbClr w14:val="000000"/>
                  </w14:solidFill>
                  <w14:prstDash w14:val="solid"/>
                  <w14:bevel/>
                </w14:textOutline>
              </w:rPr>
              <w:t>小计</w:t>
            </w:r>
          </w:p>
        </w:tc>
        <w:tc>
          <w:tcPr>
            <w:tcW w:w="2267" w:type="dxa"/>
            <w:vAlign w:val="top"/>
          </w:tcPr>
          <w:p>
            <w:pPr>
              <w:spacing w:before="131" w:line="312" w:lineRule="exact"/>
              <w:ind w:left="745"/>
              <w:rPr>
                <w:rFonts w:ascii="宋体" w:hAnsi="宋体" w:eastAsia="宋体" w:cs="宋体"/>
                <w:sz w:val="19"/>
                <w:szCs w:val="19"/>
              </w:rPr>
            </w:pPr>
            <w:r>
              <w:rPr>
                <w:rFonts w:ascii="宋体" w:hAnsi="宋体" w:eastAsia="宋体" w:cs="宋体"/>
                <w:spacing w:val="6"/>
                <w:position w:val="8"/>
                <w:sz w:val="19"/>
                <w:szCs w:val="19"/>
                <w14:textOutline w14:w="3614" w14:cap="sq" w14:cmpd="sng">
                  <w14:solidFill>
                    <w14:srgbClr w14:val="000000"/>
                  </w14:solidFill>
                  <w14:prstDash w14:val="solid"/>
                  <w14:bevel/>
                </w14:textOutline>
              </w:rPr>
              <w:t>公务用车</w:t>
            </w:r>
          </w:p>
          <w:p>
            <w:pPr>
              <w:spacing w:line="228" w:lineRule="auto"/>
              <w:ind w:left="838"/>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购置费</w:t>
            </w:r>
          </w:p>
        </w:tc>
        <w:tc>
          <w:tcPr>
            <w:tcW w:w="2267" w:type="dxa"/>
            <w:vAlign w:val="top"/>
          </w:tcPr>
          <w:p>
            <w:pPr>
              <w:spacing w:before="131" w:line="312" w:lineRule="exact"/>
              <w:ind w:left="746"/>
              <w:rPr>
                <w:rFonts w:ascii="宋体" w:hAnsi="宋体" w:eastAsia="宋体" w:cs="宋体"/>
                <w:sz w:val="19"/>
                <w:szCs w:val="19"/>
              </w:rPr>
            </w:pPr>
            <w:r>
              <w:rPr>
                <w:rFonts w:ascii="宋体" w:hAnsi="宋体" w:eastAsia="宋体" w:cs="宋体"/>
                <w:spacing w:val="6"/>
                <w:position w:val="8"/>
                <w:sz w:val="19"/>
                <w:szCs w:val="19"/>
                <w14:textOutline w14:w="3614" w14:cap="sq" w14:cmpd="sng">
                  <w14:solidFill>
                    <w14:srgbClr w14:val="000000"/>
                  </w14:solidFill>
                  <w14:prstDash w14:val="solid"/>
                  <w14:bevel/>
                </w14:textOutline>
              </w:rPr>
              <w:t>公务用车</w:t>
            </w:r>
          </w:p>
          <w:p>
            <w:pPr>
              <w:spacing w:line="228" w:lineRule="auto"/>
              <w:ind w:left="840"/>
              <w:rPr>
                <w:rFonts w:ascii="宋体" w:hAnsi="宋体" w:eastAsia="宋体" w:cs="宋体"/>
                <w:sz w:val="19"/>
                <w:szCs w:val="19"/>
              </w:rPr>
            </w:pPr>
            <w:r>
              <w:rPr>
                <w:rFonts w:ascii="宋体" w:hAnsi="宋体" w:eastAsia="宋体" w:cs="宋体"/>
                <w:spacing w:val="7"/>
                <w:sz w:val="19"/>
                <w:szCs w:val="19"/>
                <w14:textOutline w14:w="3614" w14:cap="sq" w14:cmpd="sng">
                  <w14:solidFill>
                    <w14:srgbClr w14:val="000000"/>
                  </w14:solidFill>
                  <w14:prstDash w14:val="solid"/>
                  <w14:bevel/>
                </w14:textOutline>
              </w:rPr>
              <w:t>运行费</w:t>
            </w:r>
          </w:p>
        </w:tc>
        <w:tc>
          <w:tcPr>
            <w:tcW w:w="227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6" w:hRule="atLeast"/>
        </w:trPr>
        <w:tc>
          <w:tcPr>
            <w:tcW w:w="2272" w:type="dxa"/>
            <w:vAlign w:val="center"/>
          </w:tcPr>
          <w:p>
            <w:pPr>
              <w:keepNext w:val="0"/>
              <w:keepLines w:val="0"/>
              <w:widowControl/>
              <w:suppressLineNumbers w:val="0"/>
              <w:jc w:val="left"/>
              <w:textAlignment w:val="center"/>
              <w:rPr>
                <w:rFonts w:ascii="Times New Roman" w:hAnsi="Times New Roman" w:eastAsia="Times New Roman" w:cs="Times New Roman"/>
                <w:sz w:val="20"/>
                <w:szCs w:val="20"/>
              </w:rPr>
            </w:pPr>
            <w:r>
              <w:rPr>
                <w:rFonts w:hint="eastAsia" w:ascii="Times New Roman" w:hAnsi="Times New Roman" w:eastAsia="宋体" w:cs="Times New Roman"/>
                <w:i w:val="0"/>
                <w:iCs w:val="0"/>
                <w:snapToGrid w:val="0"/>
                <w:color w:val="000000"/>
                <w:kern w:val="0"/>
                <w:sz w:val="20"/>
                <w:szCs w:val="20"/>
                <w:u w:val="none"/>
                <w:lang w:val="en-US" w:eastAsia="zh-CN" w:bidi="ar"/>
              </w:rPr>
              <w:t xml:space="preserve">                                 </w:t>
            </w:r>
            <w:r>
              <w:rPr>
                <w:rFonts w:hint="default" w:ascii="Times New Roman" w:hAnsi="Times New Roman" w:eastAsia="宋体" w:cs="Times New Roman"/>
                <w:i w:val="0"/>
                <w:iCs w:val="0"/>
                <w:snapToGrid w:val="0"/>
                <w:color w:val="000000"/>
                <w:kern w:val="0"/>
                <w:sz w:val="20"/>
                <w:szCs w:val="20"/>
                <w:u w:val="none"/>
                <w:lang w:val="en-US" w:eastAsia="zh-CN" w:bidi="ar"/>
              </w:rPr>
              <w:t xml:space="preserve">988.17 </w:t>
            </w:r>
          </w:p>
        </w:tc>
        <w:tc>
          <w:tcPr>
            <w:tcW w:w="2153" w:type="dxa"/>
            <w:vAlign w:val="center"/>
          </w:tcPr>
          <w:p>
            <w:pPr>
              <w:rPr>
                <w:rFonts w:ascii="Times New Roman" w:hAnsi="Times New Roman" w:eastAsia="Times New Roman" w:cs="Times New Roman"/>
                <w:sz w:val="20"/>
                <w:szCs w:val="20"/>
              </w:rPr>
            </w:pPr>
          </w:p>
        </w:tc>
        <w:tc>
          <w:tcPr>
            <w:tcW w:w="2267" w:type="dxa"/>
            <w:vAlign w:val="center"/>
          </w:tcPr>
          <w:p>
            <w:pPr>
              <w:keepNext w:val="0"/>
              <w:keepLines w:val="0"/>
              <w:widowControl/>
              <w:suppressLineNumbers w:val="0"/>
              <w:jc w:val="center"/>
              <w:textAlignment w:val="center"/>
              <w:rPr>
                <w:rFonts w:ascii="Times New Roman" w:hAnsi="Times New Roman" w:eastAsia="Times New Roman" w:cs="Times New Roman"/>
                <w:sz w:val="20"/>
                <w:szCs w:val="20"/>
              </w:rPr>
            </w:pPr>
            <w:r>
              <w:rPr>
                <w:rFonts w:hint="eastAsia" w:ascii="Times New Roman" w:hAnsi="Times New Roman" w:eastAsia="宋体" w:cs="Times New Roman"/>
                <w:i w:val="0"/>
                <w:iCs w:val="0"/>
                <w:snapToGrid w:val="0"/>
                <w:color w:val="000000"/>
                <w:kern w:val="0"/>
                <w:sz w:val="20"/>
                <w:szCs w:val="20"/>
                <w:u w:val="none"/>
                <w:lang w:val="en-US" w:eastAsia="zh-CN" w:bidi="ar"/>
              </w:rPr>
              <w:t xml:space="preserve">                                 </w:t>
            </w:r>
            <w:r>
              <w:rPr>
                <w:rFonts w:hint="default" w:ascii="Times New Roman" w:hAnsi="Times New Roman" w:eastAsia="宋体" w:cs="Times New Roman"/>
                <w:i w:val="0"/>
                <w:iCs w:val="0"/>
                <w:snapToGrid w:val="0"/>
                <w:color w:val="000000"/>
                <w:kern w:val="0"/>
                <w:sz w:val="20"/>
                <w:szCs w:val="20"/>
                <w:u w:val="none"/>
                <w:lang w:val="en-US" w:eastAsia="zh-CN" w:bidi="ar"/>
              </w:rPr>
              <w:t xml:space="preserve">956.39 </w:t>
            </w:r>
          </w:p>
        </w:tc>
        <w:tc>
          <w:tcPr>
            <w:tcW w:w="2267" w:type="dxa"/>
            <w:vAlign w:val="center"/>
          </w:tcPr>
          <w:p>
            <w:pPr>
              <w:rPr>
                <w:rFonts w:ascii="Times New Roman" w:hAnsi="Times New Roman" w:eastAsia="Times New Roman" w:cs="Times New Roman"/>
                <w:sz w:val="20"/>
                <w:szCs w:val="20"/>
              </w:rPr>
            </w:pPr>
          </w:p>
        </w:tc>
        <w:tc>
          <w:tcPr>
            <w:tcW w:w="2267" w:type="dxa"/>
            <w:vAlign w:val="center"/>
          </w:tcPr>
          <w:p>
            <w:pPr>
              <w:keepNext w:val="0"/>
              <w:keepLines w:val="0"/>
              <w:widowControl/>
              <w:suppressLineNumbers w:val="0"/>
              <w:jc w:val="center"/>
              <w:textAlignment w:val="center"/>
              <w:rPr>
                <w:rFonts w:ascii="Times New Roman" w:hAnsi="Times New Roman" w:eastAsia="Times New Roman" w:cs="Times New Roman"/>
                <w:sz w:val="20"/>
                <w:szCs w:val="20"/>
              </w:rPr>
            </w:pPr>
            <w:r>
              <w:rPr>
                <w:rFonts w:hint="eastAsia" w:ascii="Times New Roman" w:hAnsi="Times New Roman" w:eastAsia="宋体" w:cs="Times New Roman"/>
                <w:i w:val="0"/>
                <w:iCs w:val="0"/>
                <w:snapToGrid w:val="0"/>
                <w:color w:val="000000"/>
                <w:kern w:val="0"/>
                <w:sz w:val="20"/>
                <w:szCs w:val="20"/>
                <w:u w:val="none"/>
                <w:lang w:val="en-US" w:eastAsia="zh-CN" w:bidi="ar"/>
              </w:rPr>
              <w:t xml:space="preserve">                               </w:t>
            </w:r>
            <w:r>
              <w:rPr>
                <w:rFonts w:hint="default" w:ascii="Times New Roman" w:hAnsi="Times New Roman" w:eastAsia="宋体" w:cs="Times New Roman"/>
                <w:i w:val="0"/>
                <w:iCs w:val="0"/>
                <w:snapToGrid w:val="0"/>
                <w:color w:val="000000"/>
                <w:kern w:val="0"/>
                <w:sz w:val="20"/>
                <w:szCs w:val="20"/>
                <w:u w:val="none"/>
                <w:lang w:val="en-US" w:eastAsia="zh-CN" w:bidi="ar"/>
              </w:rPr>
              <w:t xml:space="preserve">956.39 </w:t>
            </w:r>
          </w:p>
        </w:tc>
        <w:tc>
          <w:tcPr>
            <w:tcW w:w="2272" w:type="dxa"/>
            <w:vAlign w:val="center"/>
          </w:tcPr>
          <w:p>
            <w:pPr>
              <w:keepNext w:val="0"/>
              <w:keepLines w:val="0"/>
              <w:widowControl/>
              <w:suppressLineNumbers w:val="0"/>
              <w:jc w:val="center"/>
              <w:textAlignment w:val="center"/>
              <w:rPr>
                <w:rFonts w:ascii="Times New Roman" w:hAnsi="Times New Roman" w:eastAsia="Times New Roman" w:cs="Times New Roman"/>
                <w:sz w:val="20"/>
                <w:szCs w:val="20"/>
              </w:rPr>
            </w:pPr>
            <w:r>
              <w:rPr>
                <w:rFonts w:hint="eastAsia" w:ascii="Times New Roman" w:hAnsi="Times New Roman" w:eastAsia="宋体" w:cs="Times New Roman"/>
                <w:i w:val="0"/>
                <w:iCs w:val="0"/>
                <w:snapToGrid w:val="0"/>
                <w:color w:val="000000"/>
                <w:kern w:val="0"/>
                <w:sz w:val="20"/>
                <w:szCs w:val="20"/>
                <w:u w:val="none"/>
                <w:lang w:val="en-US" w:eastAsia="zh-CN" w:bidi="ar"/>
              </w:rPr>
              <w:t xml:space="preserve">                                  </w:t>
            </w:r>
            <w:r>
              <w:rPr>
                <w:rFonts w:hint="default" w:ascii="Times New Roman" w:hAnsi="Times New Roman" w:eastAsia="宋体" w:cs="Times New Roman"/>
                <w:i w:val="0"/>
                <w:iCs w:val="0"/>
                <w:snapToGrid w:val="0"/>
                <w:color w:val="000000"/>
                <w:kern w:val="0"/>
                <w:sz w:val="20"/>
                <w:szCs w:val="20"/>
                <w:u w:val="none"/>
                <w:lang w:val="en-US" w:eastAsia="zh-CN" w:bidi="ar"/>
              </w:rPr>
              <w:t xml:space="preserve">31.78 </w:t>
            </w:r>
          </w:p>
        </w:tc>
      </w:tr>
    </w:tbl>
    <w:p>
      <w:pPr>
        <w:jc w:val="left"/>
        <w:sectPr>
          <w:footerReference r:id="rId17" w:type="default"/>
          <w:pgSz w:w="16840" w:h="11907"/>
          <w:pgMar w:top="720" w:right="720" w:bottom="720" w:left="720" w:header="0" w:footer="646" w:gutter="0"/>
          <w:pgNumType w:fmt="decimal"/>
          <w:cols w:space="720" w:num="1"/>
        </w:sectPr>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3584" w:lineRule="exact"/>
        <w:sectPr>
          <w:footerReference r:id="rId18" w:type="default"/>
          <w:pgSz w:w="11907" w:h="16840"/>
          <w:pgMar w:top="2098" w:right="1531" w:bottom="1984" w:left="1531" w:header="0" w:footer="646" w:gutter="0"/>
          <w:pgNumType w:fmt="decimal"/>
          <w:cols w:space="720" w:num="1"/>
        </w:sectPr>
      </w:pPr>
      <w:r>
        <w:rPr>
          <w:sz w:val="21"/>
        </w:rPr>
        <mc:AlternateContent>
          <mc:Choice Requires="wps">
            <w:drawing>
              <wp:anchor distT="0" distB="0" distL="114300" distR="114300" simplePos="0" relativeHeight="251660288" behindDoc="0" locked="0" layoutInCell="1" allowOverlap="1">
                <wp:simplePos x="0" y="0"/>
                <wp:positionH relativeFrom="column">
                  <wp:posOffset>-960120</wp:posOffset>
                </wp:positionH>
                <wp:positionV relativeFrom="paragraph">
                  <wp:posOffset>1326515</wp:posOffset>
                </wp:positionV>
                <wp:extent cx="7537450" cy="2234565"/>
                <wp:effectExtent l="4445" t="4445" r="17145" b="16510"/>
                <wp:wrapNone/>
                <wp:docPr id="14" name="文本框 14"/>
                <wp:cNvGraphicFramePr/>
                <a:graphic xmlns:a="http://schemas.openxmlformats.org/drawingml/2006/main">
                  <a:graphicData uri="http://schemas.microsoft.com/office/word/2010/wordprocessingShape">
                    <wps:wsp>
                      <wps:cNvSpPr txBox="1"/>
                      <wps:spPr>
                        <a:xfrm>
                          <a:off x="326390" y="4509135"/>
                          <a:ext cx="7537450" cy="2234565"/>
                        </a:xfrm>
                        <a:prstGeom prst="rect">
                          <a:avLst/>
                        </a:prstGeom>
                        <a:solidFill>
                          <a:srgbClr val="92D05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before="250" w:line="181" w:lineRule="auto"/>
                              <w:ind w:left="1179"/>
                              <w:rPr>
                                <w:rFonts w:ascii="微软雅黑" w:hAnsi="微软雅黑" w:eastAsia="微软雅黑" w:cs="微软雅黑"/>
                                <w:sz w:val="52"/>
                                <w:szCs w:val="52"/>
                              </w:rPr>
                            </w:pPr>
                            <w:r>
                              <w:rPr>
                                <w:rFonts w:ascii="微软雅黑" w:hAnsi="微软雅黑" w:eastAsia="微软雅黑" w:cs="微软雅黑"/>
                                <w:spacing w:val="-2"/>
                                <w:sz w:val="52"/>
                                <w:szCs w:val="52"/>
                              </w:rPr>
                              <w:t>第三部分</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rPr>
                                <w:rFonts w:ascii="微软雅黑" w:hAnsi="微软雅黑" w:eastAsia="微软雅黑" w:cs="微软雅黑"/>
                                <w:spacing w:val="-13"/>
                                <w:sz w:val="71"/>
                                <w:szCs w:val="71"/>
                              </w:rPr>
                            </w:pPr>
                            <w:r>
                              <w:rPr>
                                <w:rFonts w:hint="eastAsia" w:ascii="微软雅黑" w:hAnsi="微软雅黑" w:eastAsia="微软雅黑" w:cs="微软雅黑"/>
                                <w:spacing w:val="2"/>
                                <w:sz w:val="71"/>
                                <w:szCs w:val="71"/>
                                <w:lang w:val="en-US" w:eastAsia="zh-CN"/>
                              </w:rPr>
                              <w:t>湖北省消防救援总队</w:t>
                            </w:r>
                            <w:r>
                              <w:rPr>
                                <w:rFonts w:ascii="微软雅黑" w:hAnsi="微软雅黑" w:eastAsia="微软雅黑" w:cs="微软雅黑"/>
                                <w:spacing w:val="-13"/>
                                <w:sz w:val="71"/>
                                <w:szCs w:val="71"/>
                              </w:rPr>
                              <w:t>2024 年</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pPr>
                            <w:r>
                              <w:rPr>
                                <w:rFonts w:ascii="微软雅黑" w:hAnsi="微软雅黑" w:eastAsia="微软雅黑" w:cs="微软雅黑"/>
                                <w:spacing w:val="-13"/>
                                <w:sz w:val="71"/>
                                <w:szCs w:val="71"/>
                              </w:rPr>
                              <w:t>部门预算情况说明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6pt;margin-top:104.45pt;height:175.95pt;width:593.5pt;z-index:251660288;mso-width-relative:page;mso-height-relative:page;" fillcolor="#92D050" filled="t" stroked="t" coordsize="21600,21600" o:gfxdata="UEsDBAoAAAAAAIdO4kAAAAAAAAAAAAAAAAAEAAAAZHJzL1BLAwQUAAAACACHTuJA02cvqdsAAAAN&#10;AQAADwAAAGRycy9kb3ducmV2LnhtbE2PMU/DMBCFdyT+g3VILKi1HUgJIU6lghBDp7YsbG58JFHj&#10;c2Q7bfn3uFMZT/fpve9Vy7Md2BF96B0pkHMBDKlxpqdWwdfuY1YAC1GT0YMjVPCLAZb17U2lS+NO&#10;tMHjNrYshVAotYIuxrHkPDQdWh3mbkRKvx/nrY7p9C03Xp9SuB14JsSCW91Tauj0iG8dNoftZBWs&#10;4uap/7b+me/e5UF8rqeVXz8odX8nxSuwiOd4heGin9ShTk57N5EJbFAwk7nMEqsgE8ULsAsiHvM0&#10;Z68gX4gCeF3x/yvqP1BLAwQUAAAACACHTuJAbHnDwGYCAADFBAAADgAAAGRycy9lMm9Eb2MueG1s&#10;rVTNbhMxEL4j8Q6W73STzU9J1E0VGhUhVbRSQZwdrzdr4bWN7WS3PAC8AScu3HmuPgefvUlbWg49&#10;cHHGni/fzHwzsyenXaPITjgvjS7o8GhAidDclFJvCvrxw/mr15T4wHTJlNGioDfC09PFyxcnrZ2L&#10;3NRGlcIRkGg/b21B6xDsPMs8r0XD/JGxQsNZGdewgKvbZKVjLdgbleWDwTRrjSutM1x4j9dV76R7&#10;RvccQlNVkouV4dtG6NCzOqFYQEm+ltbTRcq2qgQPl1XlRSCqoKg0pBNBYK/jmS1O2HzjmK0l36fA&#10;npPCo5oaJjWC3lGtWGBk6+QTqkZyZ7ypwhE3TdYXkhRBFcPBI22ua2ZFqgVSe3snuv9/tPz97soR&#10;WWISxpRo1qDjtz++3/78ffvrG8EbBGqtnwN3bYEM3RvTAXx493iMdXeVa+IvKiLwj/LpaAaNbwo6&#10;ngxmw9GkV1p0gXD4jyejYzgo4UDk+Wg8mSZEds9knQ9vhWlINArq0MqkMNtd+ICsAD1AYmBvlCzP&#10;pVLp4jbrM+XIjqHts3w1QKj+L3/BlCZtQacjeJ9QRO47irVi/PNTBqSgNDKJAvVCRCt0626v2tqU&#10;NxDNmX7uvOXnErwXzIcr5jBoUACrGC5xVMogGbO3KKmN+/qv94hH/+GlpMXgFtR/2TInKFHvNCZj&#10;NhyPQRvSZTw5znFxDz3rhx69bc4MRBpi6S1PZsQHdTArZ5pP2NhljAoX0xyxCxoO5lno1wkbz8Vy&#10;mUCYbcvChb62PFJHcbVZboOpZGpdlKnXZq8epjt1dL+JcX0e3hPq/uuz+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TZy+p2wAAAA0BAAAPAAAAAAAAAAEAIAAAACIAAABkcnMvZG93bnJldi54bWxQ&#10;SwECFAAUAAAACACHTuJAbHnDwGYCAADFBAAADgAAAAAAAAABACAAAAAqAQAAZHJzL2Uyb0RvYy54&#10;bWxQSwUGAAAAAAYABgBZAQAAAgYAAAAA&#10;">
                <v:fill on="t" focussize="0,0"/>
                <v:stroke weight="0.5pt" color="#000000 [3204]" joinstyle="round"/>
                <v:imagedata o:title=""/>
                <o:lock v:ext="edit" aspectratio="f"/>
                <v:textbox>
                  <w:txbxContent>
                    <w:p>
                      <w:pPr>
                        <w:spacing w:before="250" w:line="181" w:lineRule="auto"/>
                        <w:ind w:left="1179"/>
                        <w:rPr>
                          <w:rFonts w:ascii="微软雅黑" w:hAnsi="微软雅黑" w:eastAsia="微软雅黑" w:cs="微软雅黑"/>
                          <w:sz w:val="52"/>
                          <w:szCs w:val="52"/>
                        </w:rPr>
                      </w:pPr>
                      <w:r>
                        <w:rPr>
                          <w:rFonts w:ascii="微软雅黑" w:hAnsi="微软雅黑" w:eastAsia="微软雅黑" w:cs="微软雅黑"/>
                          <w:spacing w:val="-2"/>
                          <w:sz w:val="52"/>
                          <w:szCs w:val="52"/>
                        </w:rPr>
                        <w:t>第三部分</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rPr>
                          <w:rFonts w:ascii="微软雅黑" w:hAnsi="微软雅黑" w:eastAsia="微软雅黑" w:cs="微软雅黑"/>
                          <w:spacing w:val="-13"/>
                          <w:sz w:val="71"/>
                          <w:szCs w:val="71"/>
                        </w:rPr>
                      </w:pPr>
                      <w:r>
                        <w:rPr>
                          <w:rFonts w:hint="eastAsia" w:ascii="微软雅黑" w:hAnsi="微软雅黑" w:eastAsia="微软雅黑" w:cs="微软雅黑"/>
                          <w:spacing w:val="2"/>
                          <w:sz w:val="71"/>
                          <w:szCs w:val="71"/>
                          <w:lang w:val="en-US" w:eastAsia="zh-CN"/>
                        </w:rPr>
                        <w:t>湖北省消防救援总队</w:t>
                      </w:r>
                      <w:r>
                        <w:rPr>
                          <w:rFonts w:ascii="微软雅黑" w:hAnsi="微软雅黑" w:eastAsia="微软雅黑" w:cs="微软雅黑"/>
                          <w:spacing w:val="-13"/>
                          <w:sz w:val="71"/>
                          <w:szCs w:val="71"/>
                        </w:rPr>
                        <w:t>2024 年</w:t>
                      </w:r>
                    </w:p>
                    <w:p>
                      <w:pPr>
                        <w:keepNext w:val="0"/>
                        <w:keepLines w:val="0"/>
                        <w:pageBreakBefore w:val="0"/>
                        <w:widowControl/>
                        <w:kinsoku w:val="0"/>
                        <w:wordWrap/>
                        <w:overflowPunct/>
                        <w:topLinePunct w:val="0"/>
                        <w:bidi w:val="0"/>
                        <w:adjustRightInd w:val="0"/>
                        <w:snapToGrid w:val="0"/>
                        <w:spacing w:before="22" w:line="240" w:lineRule="auto"/>
                        <w:jc w:val="center"/>
                        <w:textAlignment w:val="baseline"/>
                      </w:pPr>
                      <w:r>
                        <w:rPr>
                          <w:rFonts w:ascii="微软雅黑" w:hAnsi="微软雅黑" w:eastAsia="微软雅黑" w:cs="微软雅黑"/>
                          <w:spacing w:val="-13"/>
                          <w:sz w:val="71"/>
                          <w:szCs w:val="71"/>
                        </w:rPr>
                        <w:t>部门预算情况说明</w:t>
                      </w:r>
                    </w:p>
                  </w:txbxContent>
                </v:textbox>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before="150" w:line="20" w:lineRule="atLeast"/>
        <w:jc w:val="left"/>
        <w:textAlignment w:val="baseline"/>
        <w:rPr>
          <w:rFonts w:hint="default" w:ascii="Times New Roman" w:hAnsi="Times New Roman" w:eastAsia="微软雅黑" w:cs="Times New Roman"/>
          <w:sz w:val="35"/>
          <w:szCs w:val="35"/>
        </w:rPr>
      </w:pPr>
      <w:r>
        <w:rPr>
          <w:rFonts w:hint="default" w:ascii="Times New Roman" w:hAnsi="Times New Roman" w:eastAsia="微软雅黑" w:cs="Times New Roman"/>
          <w:spacing w:val="6"/>
          <w:sz w:val="35"/>
          <w:szCs w:val="35"/>
          <w:lang w:val="en-US" w:eastAsia="zh-CN"/>
        </w:rPr>
        <w:t>湖北省消防救援总队</w:t>
      </w:r>
      <w:r>
        <w:rPr>
          <w:rFonts w:hint="default" w:ascii="Times New Roman" w:hAnsi="Times New Roman" w:eastAsia="微软雅黑" w:cs="Times New Roman"/>
          <w:spacing w:val="6"/>
          <w:sz w:val="35"/>
          <w:szCs w:val="35"/>
        </w:rPr>
        <w:t xml:space="preserve"> </w:t>
      </w:r>
      <w:r>
        <w:rPr>
          <w:rFonts w:hint="default" w:ascii="Times New Roman" w:hAnsi="Times New Roman" w:eastAsia="Times New Roman" w:cs="Times New Roman"/>
          <w:spacing w:val="6"/>
          <w:sz w:val="35"/>
          <w:szCs w:val="35"/>
        </w:rPr>
        <w:t xml:space="preserve">2024 </w:t>
      </w:r>
      <w:r>
        <w:rPr>
          <w:rFonts w:hint="default" w:ascii="Times New Roman" w:hAnsi="Times New Roman" w:eastAsia="微软雅黑" w:cs="Times New Roman"/>
          <w:spacing w:val="6"/>
          <w:sz w:val="35"/>
          <w:szCs w:val="35"/>
        </w:rPr>
        <w:t xml:space="preserve">年部门预算 </w:t>
      </w:r>
      <w:r>
        <w:rPr>
          <w:rFonts w:hint="default" w:ascii="Times New Roman" w:hAnsi="Times New Roman" w:cs="Times New Roman"/>
          <w:position w:val="1"/>
          <w:sz w:val="35"/>
          <w:szCs w:val="35"/>
        </w:rPr>
        <w:drawing>
          <wp:inline distT="0" distB="0" distL="0" distR="0">
            <wp:extent cx="187960" cy="199390"/>
            <wp:effectExtent l="0" t="0" r="7620" b="1016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27"/>
                    <a:stretch>
                      <a:fillRect/>
                    </a:stretch>
                  </pic:blipFill>
                  <pic:spPr>
                    <a:xfrm>
                      <a:off x="0" y="0"/>
                      <a:ext cx="188468" cy="199390"/>
                    </a:xfrm>
                    <a:prstGeom prst="rect">
                      <a:avLst/>
                    </a:prstGeom>
                  </pic:spPr>
                </pic:pic>
              </a:graphicData>
            </a:graphic>
          </wp:inline>
        </w:drawing>
      </w:r>
      <w:r>
        <w:rPr>
          <w:rFonts w:hint="default" w:ascii="Times New Roman" w:hAnsi="Times New Roman" w:eastAsia="微软雅黑" w:cs="Times New Roman"/>
          <w:spacing w:val="39"/>
          <w:sz w:val="35"/>
          <w:szCs w:val="35"/>
        </w:rPr>
        <w:t xml:space="preserve"> </w:t>
      </w:r>
      <w:r>
        <w:rPr>
          <w:rFonts w:hint="default" w:ascii="Times New Roman" w:hAnsi="Times New Roman" w:eastAsia="微软雅黑" w:cs="Times New Roman"/>
          <w:spacing w:val="6"/>
          <w:sz w:val="35"/>
          <w:szCs w:val="35"/>
        </w:rPr>
        <w:t>情况说明</w:t>
      </w:r>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firstLine="652" w:firstLineChars="200"/>
        <w:textAlignment w:val="baseline"/>
        <w:rPr>
          <w:rFonts w:hint="default" w:ascii="Times New Roman" w:hAnsi="Times New Roman" w:eastAsia="黑体" w:cs="Times New Roman"/>
          <w:spacing w:val="8"/>
          <w:position w:val="1"/>
          <w:sz w:val="31"/>
          <w:szCs w:val="31"/>
        </w:rPr>
      </w:pPr>
      <w:r>
        <w:rPr>
          <w:rFonts w:hint="default" w:ascii="Times New Roman" w:hAnsi="Times New Roman" w:eastAsia="黑体" w:cs="Times New Roman"/>
          <w:spacing w:val="8"/>
          <w:position w:val="1"/>
          <w:sz w:val="31"/>
          <w:szCs w:val="31"/>
        </w:rPr>
        <w:t>一、部门收支总体情况说明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baseline"/>
        <w:rPr>
          <w:rFonts w:hint="default" w:ascii="Times New Roman" w:hAnsi="Times New Roman" w:eastAsia="黑体" w:cs="Times New Roman"/>
          <w:spacing w:val="8"/>
          <w:position w:val="1"/>
          <w:sz w:val="31"/>
          <w:szCs w:val="31"/>
          <w:lang w:val="en-US" w:eastAsia="zh-CN"/>
        </w:rPr>
      </w:pPr>
      <w:r>
        <w:rPr>
          <w:rFonts w:hint="default" w:ascii="Times New Roman" w:hAnsi="Times New Roman" w:eastAsia="仿宋_GB2312" w:cs="Times New Roman"/>
          <w:spacing w:val="5"/>
          <w:sz w:val="31"/>
          <w:szCs w:val="31"/>
        </w:rPr>
        <w:t>按照综合预算的原则，</w:t>
      </w:r>
      <w:r>
        <w:rPr>
          <w:rFonts w:hint="default" w:ascii="Times New Roman" w:hAnsi="Times New Roman" w:eastAsia="仿宋_GB2312" w:cs="Times New Roman"/>
          <w:spacing w:val="5"/>
          <w:sz w:val="31"/>
          <w:szCs w:val="31"/>
          <w:lang w:val="en-US" w:eastAsia="zh-CN"/>
        </w:rPr>
        <w:t>湖北消防救援总队</w:t>
      </w:r>
      <w:r>
        <w:rPr>
          <w:rFonts w:hint="default" w:ascii="Times New Roman" w:hAnsi="Times New Roman" w:eastAsia="仿宋_GB2312" w:cs="Times New Roman"/>
          <w:spacing w:val="5"/>
          <w:sz w:val="31"/>
          <w:szCs w:val="31"/>
        </w:rPr>
        <w:t>所有收入和支出</w:t>
      </w:r>
      <w:r>
        <w:rPr>
          <w:rFonts w:hint="default" w:ascii="Times New Roman" w:hAnsi="Times New Roman" w:eastAsia="仿宋_GB2312" w:cs="Times New Roman"/>
          <w:spacing w:val="4"/>
          <w:sz w:val="31"/>
          <w:szCs w:val="31"/>
        </w:rPr>
        <w:t>均纳</w:t>
      </w:r>
      <w:r>
        <w:rPr>
          <w:rFonts w:hint="default" w:ascii="Times New Roman" w:hAnsi="Times New Roman" w:eastAsia="仿宋_GB2312" w:cs="Times New Roman"/>
          <w:spacing w:val="-1"/>
          <w:sz w:val="31"/>
          <w:szCs w:val="31"/>
        </w:rPr>
        <w:t>入部门预算管理</w:t>
      </w:r>
      <w:r>
        <w:rPr>
          <w:rFonts w:hint="default" w:ascii="Times New Roman" w:hAnsi="Times New Roman" w:eastAsia="仿宋_GB2312" w:cs="Times New Roman"/>
          <w:spacing w:val="-1"/>
          <w:sz w:val="31"/>
          <w:szCs w:val="31"/>
          <w:lang w:eastAsia="zh-CN"/>
        </w:rPr>
        <w:t>。</w:t>
      </w:r>
      <w:r>
        <w:rPr>
          <w:rFonts w:hint="default" w:ascii="Times New Roman" w:hAnsi="Times New Roman" w:eastAsia="仿宋_GB2312" w:cs="Times New Roman"/>
          <w:spacing w:val="-1"/>
          <w:sz w:val="31"/>
          <w:szCs w:val="31"/>
        </w:rPr>
        <w:t>收入包括：一般公共预算拨款收入、</w:t>
      </w:r>
      <w:r>
        <w:rPr>
          <w:rFonts w:hint="default" w:ascii="Times New Roman" w:hAnsi="Times New Roman" w:eastAsia="仿宋_GB2312" w:cs="Times New Roman"/>
          <w:spacing w:val="4"/>
          <w:sz w:val="31"/>
          <w:szCs w:val="31"/>
        </w:rPr>
        <w:t>其他收入、上年结转</w:t>
      </w:r>
      <w:r>
        <w:rPr>
          <w:rFonts w:hint="default" w:ascii="Times New Roman" w:hAnsi="Times New Roman" w:eastAsia="仿宋_GB2312" w:cs="Times New Roman"/>
          <w:spacing w:val="4"/>
          <w:sz w:val="31"/>
          <w:szCs w:val="31"/>
          <w:lang w:eastAsia="zh-CN"/>
        </w:rPr>
        <w:t>；</w:t>
      </w:r>
      <w:r>
        <w:rPr>
          <w:rFonts w:hint="default" w:ascii="Times New Roman" w:hAnsi="Times New Roman" w:eastAsia="仿宋_GB2312" w:cs="Times New Roman"/>
          <w:spacing w:val="4"/>
          <w:sz w:val="31"/>
          <w:szCs w:val="31"/>
        </w:rPr>
        <w:t>支出包括：社会保障和就业支出、卫生健康支出</w:t>
      </w:r>
      <w:r>
        <w:rPr>
          <w:rFonts w:hint="eastAsia" w:ascii="Times New Roman" w:hAnsi="Times New Roman" w:eastAsia="仿宋_GB2312" w:cs="Times New Roman"/>
          <w:spacing w:val="4"/>
          <w:sz w:val="31"/>
          <w:szCs w:val="31"/>
          <w:lang w:eastAsia="zh-CN"/>
        </w:rPr>
        <w:t>、</w:t>
      </w:r>
      <w:r>
        <w:rPr>
          <w:rFonts w:hint="default" w:ascii="Times New Roman" w:hAnsi="Times New Roman" w:eastAsia="仿宋_GB2312" w:cs="Times New Roman"/>
          <w:spacing w:val="4"/>
          <w:sz w:val="31"/>
          <w:szCs w:val="31"/>
        </w:rPr>
        <w:t>住房保障支出</w:t>
      </w:r>
      <w:r>
        <w:rPr>
          <w:rFonts w:hint="default" w:ascii="Times New Roman" w:hAnsi="Times New Roman" w:eastAsia="仿宋_GB2312" w:cs="Times New Roman"/>
          <w:spacing w:val="4"/>
          <w:sz w:val="31"/>
          <w:szCs w:val="31"/>
          <w:lang w:eastAsia="zh-CN"/>
        </w:rPr>
        <w:t>、</w:t>
      </w:r>
      <w:r>
        <w:rPr>
          <w:rFonts w:hint="default" w:ascii="Times New Roman" w:hAnsi="Times New Roman" w:eastAsia="仿宋_GB2312" w:cs="Times New Roman"/>
          <w:spacing w:val="4"/>
          <w:sz w:val="31"/>
          <w:szCs w:val="31"/>
        </w:rPr>
        <w:t>灾害防治及应急管理支出。2024年度收支总预算</w:t>
      </w:r>
      <w:r>
        <w:rPr>
          <w:rFonts w:hint="default" w:ascii="Times New Roman" w:hAnsi="Times New Roman" w:eastAsia="仿宋_GB2312" w:cs="Times New Roman"/>
          <w:spacing w:val="4"/>
          <w:sz w:val="31"/>
          <w:szCs w:val="31"/>
          <w:lang w:val="en-US" w:eastAsia="zh-CN"/>
        </w:rPr>
        <w:t>712400.63</w:t>
      </w:r>
      <w:r>
        <w:rPr>
          <w:rFonts w:hint="default" w:ascii="Times New Roman" w:hAnsi="Times New Roman" w:eastAsia="仿宋_GB2312" w:cs="Times New Roman"/>
          <w:spacing w:val="4"/>
          <w:sz w:val="31"/>
          <w:szCs w:val="31"/>
        </w:rPr>
        <w:t>万元。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52" w:firstLineChars="200"/>
        <w:textAlignment w:val="baseline"/>
        <w:rPr>
          <w:rFonts w:hint="default" w:ascii="Times New Roman" w:hAnsi="Times New Roman" w:eastAsia="仿宋_GB2312" w:cs="Times New Roman"/>
          <w:spacing w:val="8"/>
          <w:position w:val="1"/>
          <w:sz w:val="31"/>
          <w:szCs w:val="31"/>
        </w:rPr>
      </w:pPr>
      <w:r>
        <w:rPr>
          <w:rFonts w:hint="default" w:ascii="Times New Roman" w:hAnsi="Times New Roman" w:eastAsia="黑体" w:cs="Times New Roman"/>
          <w:spacing w:val="8"/>
          <w:position w:val="1"/>
          <w:sz w:val="31"/>
          <w:szCs w:val="31"/>
        </w:rPr>
        <w:t>二、部门收入情况说明</w:t>
      </w:r>
    </w:p>
    <w:p>
      <w:pPr>
        <w:keepNext w:val="0"/>
        <w:keepLines/>
        <w:pageBreakBefore w:val="0"/>
        <w:widowControl w:val="0"/>
        <w:kinsoku/>
        <w:wordWrap w:val="0"/>
        <w:overflowPunct w:val="0"/>
        <w:topLinePunct w:val="0"/>
        <w:autoSpaceDE/>
        <w:autoSpaceDN/>
        <w:bidi w:val="0"/>
        <w:adjustRightInd w:val="0"/>
        <w:snapToGrid w:val="0"/>
        <w:spacing w:line="560" w:lineRule="exact"/>
        <w:ind w:firstLine="652" w:firstLineChars="200"/>
        <w:jc w:val="both"/>
        <w:textAlignment w:val="baseline"/>
        <w:rPr>
          <w:rFonts w:hint="default"/>
          <w:lang w:val="en-US" w:eastAsia="zh-CN"/>
        </w:rPr>
      </w:pPr>
      <w:r>
        <w:rPr>
          <w:rFonts w:hint="default" w:ascii="Times New Roman" w:hAnsi="Times New Roman" w:eastAsia="仿宋_GB2312" w:cs="Times New Roman"/>
          <w:spacing w:val="8"/>
          <w:position w:val="1"/>
          <w:sz w:val="31"/>
          <w:szCs w:val="31"/>
          <w:lang w:val="en-US" w:eastAsia="zh-CN"/>
        </w:rPr>
        <w:t>湖北省消防救援总队</w:t>
      </w:r>
      <w:r>
        <w:rPr>
          <w:rFonts w:hint="default" w:ascii="Times New Roman" w:hAnsi="Times New Roman" w:eastAsia="仿宋_GB2312" w:cs="Times New Roman"/>
          <w:spacing w:val="8"/>
          <w:position w:val="1"/>
          <w:sz w:val="31"/>
          <w:szCs w:val="31"/>
        </w:rPr>
        <w:t>2024年度收入预算</w:t>
      </w:r>
      <w:r>
        <w:rPr>
          <w:rFonts w:hint="default" w:ascii="Times New Roman" w:hAnsi="Times New Roman" w:eastAsia="仿宋_GB2312" w:cs="Times New Roman"/>
          <w:spacing w:val="4"/>
          <w:sz w:val="31"/>
          <w:szCs w:val="31"/>
          <w:lang w:val="en-US" w:eastAsia="zh-CN"/>
        </w:rPr>
        <w:t>712400.63</w:t>
      </w:r>
      <w:r>
        <w:rPr>
          <w:rFonts w:hint="default" w:ascii="Times New Roman" w:hAnsi="Times New Roman" w:eastAsia="仿宋_GB2312" w:cs="Times New Roman"/>
          <w:spacing w:val="5"/>
          <w:sz w:val="31"/>
          <w:szCs w:val="31"/>
        </w:rPr>
        <w:t>万元</w:t>
      </w:r>
      <w:r>
        <w:rPr>
          <w:rFonts w:hint="default" w:ascii="Times New Roman" w:hAnsi="Times New Roman" w:eastAsia="仿宋_GB2312" w:cs="Times New Roman"/>
          <w:spacing w:val="5"/>
          <w:sz w:val="31"/>
          <w:szCs w:val="31"/>
          <w:lang w:eastAsia="zh-CN"/>
        </w:rPr>
        <w:t>，</w:t>
      </w:r>
      <w:r>
        <w:rPr>
          <w:rFonts w:hint="default" w:ascii="Times New Roman" w:hAnsi="Times New Roman" w:eastAsia="仿宋_GB2312" w:cs="Times New Roman"/>
          <w:spacing w:val="5"/>
          <w:sz w:val="31"/>
          <w:szCs w:val="31"/>
        </w:rPr>
        <w:t>其</w:t>
      </w:r>
      <w:r>
        <w:rPr>
          <w:rFonts w:hint="default" w:ascii="Times New Roman" w:hAnsi="Times New Roman" w:eastAsia="仿宋_GB2312" w:cs="Times New Roman"/>
          <w:spacing w:val="5"/>
          <w:sz w:val="31"/>
          <w:szCs w:val="31"/>
          <w:lang w:val="en-US" w:eastAsia="zh-CN"/>
        </w:rPr>
        <w:t>中</w:t>
      </w:r>
      <w:r>
        <w:rPr>
          <w:rFonts w:hint="default" w:ascii="Times New Roman" w:hAnsi="Times New Roman" w:eastAsia="仿宋_GB2312" w:cs="Times New Roman"/>
          <w:spacing w:val="5"/>
          <w:sz w:val="31"/>
          <w:szCs w:val="31"/>
        </w:rPr>
        <w:t>：上年结转</w:t>
      </w:r>
      <w:r>
        <w:rPr>
          <w:rFonts w:hint="default" w:ascii="Times New Roman" w:hAnsi="Times New Roman" w:eastAsia="仿宋_GB2312" w:cs="Times New Roman"/>
          <w:spacing w:val="4"/>
          <w:sz w:val="31"/>
          <w:szCs w:val="31"/>
          <w:lang w:val="en-US" w:eastAsia="zh-CN"/>
        </w:rPr>
        <w:t>198969.04</w:t>
      </w:r>
      <w:r>
        <w:rPr>
          <w:rFonts w:hint="default" w:ascii="Times New Roman" w:hAnsi="Times New Roman" w:eastAsia="仿宋_GB2312" w:cs="Times New Roman"/>
          <w:spacing w:val="5"/>
          <w:sz w:val="31"/>
          <w:szCs w:val="31"/>
        </w:rPr>
        <w:t>万元</w:t>
      </w:r>
      <w:r>
        <w:rPr>
          <w:rFonts w:hint="default" w:ascii="Times New Roman" w:hAnsi="Times New Roman" w:eastAsia="仿宋_GB2312" w:cs="Times New Roman"/>
          <w:spacing w:val="5"/>
          <w:sz w:val="31"/>
          <w:szCs w:val="31"/>
          <w:lang w:eastAsia="zh-CN"/>
        </w:rPr>
        <w:t>，</w:t>
      </w:r>
      <w:r>
        <w:rPr>
          <w:rFonts w:hint="default" w:ascii="Times New Roman" w:hAnsi="Times New Roman" w:eastAsia="仿宋_GB2312" w:cs="Times New Roman"/>
          <w:spacing w:val="5"/>
          <w:sz w:val="31"/>
          <w:szCs w:val="31"/>
        </w:rPr>
        <w:t>占</w:t>
      </w:r>
      <w:r>
        <w:rPr>
          <w:rFonts w:hint="default" w:ascii="Times New Roman" w:hAnsi="Times New Roman" w:eastAsia="仿宋_GB2312" w:cs="Times New Roman"/>
          <w:spacing w:val="4"/>
          <w:sz w:val="31"/>
          <w:szCs w:val="31"/>
          <w:lang w:val="en-US" w:eastAsia="zh-CN"/>
        </w:rPr>
        <w:t>27.93</w:t>
      </w:r>
      <w:r>
        <w:rPr>
          <w:rFonts w:hint="default" w:ascii="Times New Roman" w:hAnsi="Times New Roman" w:eastAsia="仿宋_GB2312" w:cs="Times New Roman"/>
          <w:spacing w:val="5"/>
          <w:sz w:val="31"/>
          <w:szCs w:val="31"/>
        </w:rPr>
        <w:t>%；一般公共预算拨款收入</w:t>
      </w:r>
      <w:r>
        <w:rPr>
          <w:rFonts w:hint="default" w:ascii="Times New Roman" w:hAnsi="Times New Roman" w:eastAsia="仿宋_GB2312" w:cs="Times New Roman"/>
          <w:spacing w:val="4"/>
          <w:sz w:val="31"/>
          <w:szCs w:val="31"/>
          <w:lang w:val="en-US" w:eastAsia="zh-CN"/>
        </w:rPr>
        <w:t>125514.53</w:t>
      </w:r>
      <w:r>
        <w:rPr>
          <w:rFonts w:hint="default" w:ascii="Times New Roman" w:hAnsi="Times New Roman" w:eastAsia="仿宋_GB2312" w:cs="Times New Roman"/>
          <w:spacing w:val="5"/>
          <w:sz w:val="31"/>
          <w:szCs w:val="31"/>
        </w:rPr>
        <w:t>万元</w:t>
      </w:r>
      <w:r>
        <w:rPr>
          <w:rFonts w:hint="default" w:ascii="Times New Roman" w:hAnsi="Times New Roman" w:eastAsia="仿宋_GB2312" w:cs="Times New Roman"/>
          <w:spacing w:val="5"/>
          <w:sz w:val="31"/>
          <w:szCs w:val="31"/>
          <w:lang w:eastAsia="zh-CN"/>
        </w:rPr>
        <w:t>，</w:t>
      </w:r>
      <w:r>
        <w:rPr>
          <w:rFonts w:hint="default" w:ascii="Times New Roman" w:hAnsi="Times New Roman" w:eastAsia="仿宋_GB2312" w:cs="Times New Roman"/>
          <w:spacing w:val="5"/>
          <w:sz w:val="31"/>
          <w:szCs w:val="31"/>
        </w:rPr>
        <w:t>占</w:t>
      </w:r>
      <w:r>
        <w:rPr>
          <w:rFonts w:hint="default" w:ascii="Times New Roman" w:hAnsi="Times New Roman" w:eastAsia="仿宋_GB2312" w:cs="Times New Roman"/>
          <w:spacing w:val="4"/>
          <w:sz w:val="31"/>
          <w:szCs w:val="31"/>
          <w:lang w:val="en-US" w:eastAsia="zh-CN"/>
        </w:rPr>
        <w:t>17.62%；</w:t>
      </w:r>
      <w:r>
        <w:rPr>
          <w:rFonts w:hint="default" w:ascii="Times New Roman" w:hAnsi="Times New Roman" w:eastAsia="仿宋_GB2312" w:cs="Times New Roman"/>
          <w:spacing w:val="5"/>
          <w:sz w:val="31"/>
          <w:szCs w:val="31"/>
        </w:rPr>
        <w:t>其他收入</w:t>
      </w:r>
      <w:r>
        <w:rPr>
          <w:rFonts w:hint="default" w:ascii="Times New Roman" w:hAnsi="Times New Roman" w:eastAsia="仿宋_GB2312" w:cs="Times New Roman"/>
          <w:spacing w:val="4"/>
          <w:sz w:val="31"/>
          <w:szCs w:val="31"/>
          <w:lang w:val="en-US" w:eastAsia="zh-CN"/>
        </w:rPr>
        <w:t>387917.07</w:t>
      </w:r>
      <w:r>
        <w:rPr>
          <w:rFonts w:hint="default" w:ascii="Times New Roman" w:hAnsi="Times New Roman" w:eastAsia="仿宋_GB2312" w:cs="Times New Roman"/>
          <w:spacing w:val="5"/>
          <w:sz w:val="31"/>
          <w:szCs w:val="31"/>
        </w:rPr>
        <w:t>万元</w:t>
      </w:r>
      <w:r>
        <w:rPr>
          <w:rFonts w:hint="default" w:ascii="Times New Roman" w:hAnsi="Times New Roman" w:eastAsia="仿宋_GB2312" w:cs="Times New Roman"/>
          <w:spacing w:val="5"/>
          <w:sz w:val="31"/>
          <w:szCs w:val="31"/>
          <w:lang w:eastAsia="zh-CN"/>
        </w:rPr>
        <w:t>，</w:t>
      </w:r>
      <w:r>
        <w:rPr>
          <w:rFonts w:hint="default" w:ascii="Times New Roman" w:hAnsi="Times New Roman" w:eastAsia="仿宋_GB2312" w:cs="Times New Roman"/>
          <w:spacing w:val="5"/>
          <w:sz w:val="31"/>
          <w:szCs w:val="31"/>
          <w:lang w:val="en-US" w:eastAsia="zh-CN"/>
        </w:rPr>
        <w:t>占</w:t>
      </w:r>
      <w:r>
        <w:rPr>
          <w:rFonts w:hint="default" w:ascii="Times New Roman" w:hAnsi="Times New Roman" w:eastAsia="仿宋_GB2312" w:cs="Times New Roman"/>
          <w:spacing w:val="4"/>
          <w:sz w:val="31"/>
          <w:szCs w:val="31"/>
          <w:lang w:val="en-US" w:eastAsia="zh-CN"/>
        </w:rPr>
        <w:t>54.45%。</w:t>
      </w:r>
    </w:p>
    <w:p>
      <w:pPr>
        <w:spacing w:before="1" w:line="202" w:lineRule="auto"/>
        <w:jc w:val="center"/>
        <w:rPr>
          <w:rFonts w:hint="default" w:ascii="Times New Roman" w:hAnsi="Times New Roman" w:eastAsia="微软雅黑" w:cs="Times New Roman"/>
          <w:spacing w:val="-2"/>
          <w:sz w:val="31"/>
          <w:szCs w:val="31"/>
          <w:lang w:eastAsia="zh-CN"/>
        </w:rPr>
      </w:pPr>
      <w:r>
        <w:rPr>
          <w:rFonts w:hint="default" w:ascii="Times New Roman" w:hAnsi="Times New Roman" w:eastAsia="微软雅黑" w:cs="Times New Roman"/>
          <w:spacing w:val="-2"/>
          <w:sz w:val="31"/>
          <w:szCs w:val="31"/>
          <w:lang w:eastAsia="zh-CN"/>
        </w:rPr>
        <w:drawing>
          <wp:inline distT="0" distB="0" distL="114300" distR="114300">
            <wp:extent cx="4275455" cy="2570480"/>
            <wp:effectExtent l="4445" t="5080" r="8890" b="8890"/>
            <wp:docPr id="12" name="图表 12" descr="7b0a202020202263686172745265734964223a202232303437343735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tabs>
          <w:tab w:val="right" w:pos="8961"/>
        </w:tabs>
        <w:spacing w:line="4424" w:lineRule="exact"/>
        <w:jc w:val="both"/>
        <w:rPr>
          <w:rFonts w:hint="default" w:ascii="Times New Roman" w:hAnsi="Times New Roman" w:eastAsia="宋体" w:cs="Times New Roman"/>
          <w:position w:val="-88"/>
          <w:lang w:val="en-US" w:eastAsia="zh-CN"/>
        </w:rPr>
        <w:sectPr>
          <w:footerReference r:id="rId19" w:type="default"/>
          <w:pgSz w:w="11907" w:h="16840"/>
          <w:pgMar w:top="2098" w:right="1531" w:bottom="1984" w:left="1531" w:header="0" w:footer="646"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8" w:firstLineChars="200"/>
        <w:textAlignment w:val="baseline"/>
        <w:rPr>
          <w:rFonts w:hint="default" w:ascii="Times New Roman" w:hAnsi="Times New Roman" w:eastAsia="黑体" w:cs="Times New Roman"/>
          <w:spacing w:val="7"/>
          <w:position w:val="1"/>
          <w:sz w:val="31"/>
          <w:szCs w:val="31"/>
        </w:rPr>
      </w:pPr>
      <w:r>
        <w:rPr>
          <w:rFonts w:hint="default" w:ascii="Times New Roman" w:hAnsi="Times New Roman" w:eastAsia="黑体" w:cs="Times New Roman"/>
          <w:spacing w:val="7"/>
          <w:position w:val="1"/>
          <w:sz w:val="31"/>
          <w:szCs w:val="31"/>
        </w:rPr>
        <w:t>三、部门支出情况说明</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32" w:firstLineChars="200"/>
        <w:jc w:val="both"/>
        <w:textAlignment w:val="baseline"/>
        <w:rPr>
          <w:rFonts w:hint="default" w:ascii="Times New Roman" w:hAnsi="Times New Roman" w:eastAsia="仿宋_GB2312" w:cs="Times New Roman"/>
          <w:spacing w:val="-5"/>
          <w:sz w:val="31"/>
          <w:szCs w:val="31"/>
        </w:rPr>
      </w:pPr>
      <w:r>
        <w:rPr>
          <w:rFonts w:hint="default" w:ascii="Times New Roman" w:hAnsi="Times New Roman" w:eastAsia="仿宋_GB2312" w:cs="Times New Roman"/>
          <w:spacing w:val="3"/>
          <w:sz w:val="31"/>
          <w:szCs w:val="31"/>
          <w:lang w:val="en-US" w:eastAsia="zh-CN"/>
        </w:rPr>
        <w:t>湖北省消防救援总队</w:t>
      </w:r>
      <w:r>
        <w:rPr>
          <w:rFonts w:hint="default" w:ascii="Times New Roman" w:hAnsi="Times New Roman" w:eastAsia="仿宋_GB2312" w:cs="Times New Roman"/>
          <w:spacing w:val="3"/>
          <w:sz w:val="31"/>
          <w:szCs w:val="31"/>
        </w:rPr>
        <w:t>2024年度支出预算</w:t>
      </w:r>
      <w:r>
        <w:rPr>
          <w:rFonts w:hint="default" w:ascii="Times New Roman" w:hAnsi="Times New Roman" w:eastAsia="仿宋_GB2312" w:cs="Times New Roman"/>
          <w:spacing w:val="3"/>
          <w:sz w:val="31"/>
          <w:szCs w:val="31"/>
          <w:lang w:val="en-US" w:eastAsia="zh-CN"/>
        </w:rPr>
        <w:t>712400.63</w:t>
      </w:r>
      <w:r>
        <w:rPr>
          <w:rFonts w:hint="default" w:ascii="Times New Roman" w:hAnsi="Times New Roman" w:eastAsia="仿宋_GB2312" w:cs="Times New Roman"/>
          <w:spacing w:val="2"/>
          <w:sz w:val="31"/>
          <w:szCs w:val="31"/>
        </w:rPr>
        <w:t>万元</w:t>
      </w:r>
      <w:r>
        <w:rPr>
          <w:rFonts w:hint="default" w:ascii="Times New Roman" w:hAnsi="Times New Roman" w:eastAsia="仿宋_GB2312" w:cs="Times New Roman"/>
          <w:spacing w:val="2"/>
          <w:sz w:val="31"/>
          <w:szCs w:val="31"/>
          <w:lang w:eastAsia="zh-CN"/>
        </w:rPr>
        <w:t>，</w:t>
      </w:r>
      <w:r>
        <w:rPr>
          <w:rFonts w:hint="default" w:ascii="Times New Roman" w:hAnsi="Times New Roman" w:eastAsia="仿宋_GB2312" w:cs="Times New Roman"/>
          <w:spacing w:val="2"/>
          <w:sz w:val="31"/>
          <w:szCs w:val="31"/>
        </w:rPr>
        <w:t>其</w:t>
      </w:r>
      <w:r>
        <w:rPr>
          <w:rFonts w:hint="default" w:ascii="Times New Roman" w:hAnsi="Times New Roman" w:eastAsia="仿宋_GB2312" w:cs="Times New Roman"/>
          <w:spacing w:val="-12"/>
          <w:sz w:val="31"/>
          <w:szCs w:val="31"/>
        </w:rPr>
        <w:t>中：基本支出</w:t>
      </w:r>
      <w:r>
        <w:rPr>
          <w:rFonts w:hint="default" w:ascii="Times New Roman" w:hAnsi="Times New Roman" w:eastAsia="仿宋_GB2312" w:cs="Times New Roman"/>
          <w:spacing w:val="-12"/>
          <w:sz w:val="31"/>
          <w:szCs w:val="31"/>
          <w:lang w:val="en-US" w:eastAsia="zh-CN"/>
        </w:rPr>
        <w:t>476369.04</w:t>
      </w:r>
      <w:r>
        <w:rPr>
          <w:rFonts w:hint="default" w:ascii="Times New Roman" w:hAnsi="Times New Roman" w:eastAsia="仿宋_GB2312" w:cs="Times New Roman"/>
          <w:spacing w:val="-12"/>
          <w:sz w:val="31"/>
          <w:szCs w:val="31"/>
        </w:rPr>
        <w:t>万元</w:t>
      </w:r>
      <w:r>
        <w:rPr>
          <w:rFonts w:hint="default" w:ascii="Times New Roman" w:hAnsi="Times New Roman" w:eastAsia="仿宋_GB2312" w:cs="Times New Roman"/>
          <w:spacing w:val="-12"/>
          <w:sz w:val="31"/>
          <w:szCs w:val="31"/>
          <w:lang w:eastAsia="zh-CN"/>
        </w:rPr>
        <w:t>，</w:t>
      </w:r>
      <w:r>
        <w:rPr>
          <w:rFonts w:hint="default" w:ascii="Times New Roman" w:hAnsi="Times New Roman" w:eastAsia="仿宋_GB2312" w:cs="Times New Roman"/>
          <w:spacing w:val="-12"/>
          <w:sz w:val="31"/>
          <w:szCs w:val="31"/>
        </w:rPr>
        <w:t>占6</w:t>
      </w:r>
      <w:r>
        <w:rPr>
          <w:rFonts w:hint="default" w:ascii="Times New Roman" w:hAnsi="Times New Roman" w:eastAsia="仿宋_GB2312" w:cs="Times New Roman"/>
          <w:spacing w:val="-12"/>
          <w:sz w:val="31"/>
          <w:szCs w:val="31"/>
          <w:lang w:val="en-US" w:eastAsia="zh-CN"/>
        </w:rPr>
        <w:t>6.87</w:t>
      </w:r>
      <w:r>
        <w:rPr>
          <w:rFonts w:hint="default" w:ascii="Times New Roman" w:hAnsi="Times New Roman" w:eastAsia="仿宋_GB2312" w:cs="Times New Roman"/>
          <w:spacing w:val="-12"/>
          <w:sz w:val="31"/>
          <w:szCs w:val="31"/>
        </w:rPr>
        <w:t>%</w:t>
      </w:r>
      <w:r>
        <w:rPr>
          <w:rFonts w:hint="default" w:ascii="Times New Roman" w:hAnsi="Times New Roman" w:eastAsia="仿宋_GB2312" w:cs="Times New Roman"/>
          <w:spacing w:val="-12"/>
          <w:sz w:val="31"/>
          <w:szCs w:val="31"/>
          <w:lang w:eastAsia="zh-CN"/>
        </w:rPr>
        <w:t>；</w:t>
      </w:r>
      <w:r>
        <w:rPr>
          <w:rFonts w:hint="default" w:ascii="Times New Roman" w:hAnsi="Times New Roman" w:eastAsia="仿宋_GB2312" w:cs="Times New Roman"/>
          <w:spacing w:val="-12"/>
          <w:sz w:val="31"/>
          <w:szCs w:val="31"/>
        </w:rPr>
        <w:t>项目支出</w:t>
      </w:r>
      <w:r>
        <w:rPr>
          <w:rFonts w:hint="default" w:ascii="Times New Roman" w:hAnsi="Times New Roman" w:eastAsia="仿宋_GB2312" w:cs="Times New Roman"/>
          <w:spacing w:val="-5"/>
          <w:sz w:val="31"/>
          <w:szCs w:val="31"/>
          <w:lang w:val="en-US" w:eastAsia="zh-CN"/>
        </w:rPr>
        <w:t>236031.59</w:t>
      </w:r>
      <w:r>
        <w:rPr>
          <w:rFonts w:hint="default" w:ascii="Times New Roman" w:hAnsi="Times New Roman" w:eastAsia="仿宋_GB2312" w:cs="Times New Roman"/>
          <w:spacing w:val="-5"/>
          <w:sz w:val="31"/>
          <w:szCs w:val="31"/>
        </w:rPr>
        <w:t>万元</w:t>
      </w:r>
      <w:r>
        <w:rPr>
          <w:rFonts w:hint="default" w:ascii="Times New Roman" w:hAnsi="Times New Roman" w:eastAsia="仿宋_GB2312" w:cs="Times New Roman"/>
          <w:spacing w:val="-35"/>
          <w:sz w:val="31"/>
          <w:szCs w:val="31"/>
          <w:lang w:eastAsia="zh-CN"/>
        </w:rPr>
        <w:t>，</w:t>
      </w:r>
      <w:r>
        <w:rPr>
          <w:rFonts w:hint="default" w:ascii="Times New Roman" w:hAnsi="Times New Roman" w:eastAsia="仿宋_GB2312" w:cs="Times New Roman"/>
          <w:spacing w:val="-5"/>
          <w:sz w:val="31"/>
          <w:szCs w:val="31"/>
        </w:rPr>
        <w:t>占</w:t>
      </w:r>
      <w:r>
        <w:rPr>
          <w:rFonts w:hint="default" w:ascii="Times New Roman" w:hAnsi="Times New Roman" w:eastAsia="仿宋_GB2312" w:cs="Times New Roman"/>
          <w:spacing w:val="-5"/>
          <w:sz w:val="31"/>
          <w:szCs w:val="31"/>
          <w:lang w:val="en-US" w:eastAsia="zh-CN"/>
        </w:rPr>
        <w:t>33.13</w:t>
      </w:r>
      <w:r>
        <w:rPr>
          <w:rFonts w:hint="default" w:ascii="Times New Roman" w:hAnsi="Times New Roman" w:eastAsia="仿宋_GB2312" w:cs="Times New Roman"/>
          <w:spacing w:val="-5"/>
          <w:sz w:val="31"/>
          <w:szCs w:val="31"/>
        </w:rPr>
        <w:t>%。</w:t>
      </w:r>
    </w:p>
    <w:p>
      <w:pPr>
        <w:keepNext w:val="0"/>
        <w:keepLines w:val="0"/>
        <w:pageBreakBefore w:val="0"/>
        <w:widowControl/>
        <w:kinsoku w:val="0"/>
        <w:wordWrap/>
        <w:overflowPunct/>
        <w:topLinePunct w:val="0"/>
        <w:autoSpaceDE w:val="0"/>
        <w:autoSpaceDN w:val="0"/>
        <w:bidi w:val="0"/>
        <w:adjustRightInd w:val="0"/>
        <w:snapToGrid w:val="0"/>
        <w:spacing w:before="1" w:line="240" w:lineRule="auto"/>
        <w:ind w:firstLine="600" w:firstLineChars="200"/>
        <w:jc w:val="both"/>
        <w:textAlignment w:val="baseline"/>
        <w:rPr>
          <w:rFonts w:hint="default" w:ascii="Times New Roman" w:hAnsi="Times New Roman" w:eastAsia="微软雅黑" w:cs="Times New Roman"/>
          <w:spacing w:val="-5"/>
          <w:sz w:val="31"/>
          <w:szCs w:val="31"/>
          <w:lang w:eastAsia="zh-CN"/>
        </w:rPr>
      </w:pPr>
    </w:p>
    <w:p>
      <w:pPr>
        <w:spacing w:before="1" w:line="202" w:lineRule="auto"/>
        <w:jc w:val="center"/>
        <w:rPr>
          <w:rFonts w:hint="default" w:ascii="Times New Roman" w:hAnsi="Times New Roman" w:eastAsia="微软雅黑" w:cs="Times New Roman"/>
          <w:spacing w:val="-5"/>
          <w:sz w:val="31"/>
          <w:szCs w:val="31"/>
          <w:lang w:eastAsia="zh-CN"/>
        </w:rPr>
      </w:pPr>
      <w:r>
        <w:rPr>
          <w:rFonts w:hint="default" w:ascii="Times New Roman" w:hAnsi="Times New Roman" w:eastAsia="微软雅黑" w:cs="Times New Roman"/>
          <w:spacing w:val="-5"/>
          <w:sz w:val="31"/>
          <w:szCs w:val="31"/>
          <w:lang w:eastAsia="zh-CN"/>
        </w:rPr>
        <w:drawing>
          <wp:inline distT="0" distB="0" distL="114300" distR="114300">
            <wp:extent cx="5256530" cy="2988310"/>
            <wp:effectExtent l="5080" t="4445" r="1143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8" w:firstLineChars="200"/>
        <w:textAlignment w:val="baseline"/>
        <w:rPr>
          <w:rFonts w:hint="default" w:ascii="Times New Roman" w:hAnsi="Times New Roman" w:eastAsia="黑体" w:cs="Times New Roman"/>
          <w:sz w:val="31"/>
          <w:szCs w:val="31"/>
        </w:rPr>
      </w:pPr>
      <w:r>
        <w:rPr>
          <w:rFonts w:hint="default" w:ascii="Times New Roman" w:hAnsi="Times New Roman" w:eastAsia="黑体" w:cs="Times New Roman"/>
          <w:spacing w:val="7"/>
          <w:position w:val="1"/>
          <w:sz w:val="31"/>
          <w:szCs w:val="31"/>
        </w:rPr>
        <w:t>四、财政拨款收支总体情况说明</w:t>
      </w:r>
    </w:p>
    <w:p>
      <w:pPr>
        <w:keepNext w:val="0"/>
        <w:keepLines w:val="0"/>
        <w:pageBreakBefore w:val="0"/>
        <w:widowControl/>
        <w:kinsoku w:val="0"/>
        <w:wordWrap/>
        <w:overflowPunct/>
        <w:topLinePunct w:val="0"/>
        <w:autoSpaceDE w:val="0"/>
        <w:autoSpaceDN w:val="0"/>
        <w:bidi w:val="0"/>
        <w:adjustRightInd w:val="0"/>
        <w:snapToGrid w:val="0"/>
        <w:spacing w:before="187" w:line="560" w:lineRule="exact"/>
        <w:ind w:firstLine="660" w:firstLineChars="200"/>
        <w:jc w:val="both"/>
        <w:textAlignment w:val="baseline"/>
        <w:rPr>
          <w:rFonts w:hint="default" w:ascii="Times New Roman" w:hAnsi="Times New Roman" w:eastAsia="仿宋_GB2312" w:cs="Times New Roman"/>
          <w:spacing w:val="3"/>
          <w:sz w:val="31"/>
          <w:szCs w:val="31"/>
          <w:lang w:eastAsia="zh-CN"/>
        </w:rPr>
      </w:pPr>
      <w:r>
        <w:rPr>
          <w:rFonts w:hint="default" w:ascii="Times New Roman" w:hAnsi="Times New Roman" w:eastAsia="仿宋_GB2312" w:cs="Times New Roman"/>
          <w:spacing w:val="10"/>
          <w:sz w:val="31"/>
          <w:szCs w:val="31"/>
          <w:lang w:val="en-US" w:eastAsia="zh-CN"/>
        </w:rPr>
        <w:t>湖北省消防救援总队</w:t>
      </w:r>
      <w:r>
        <w:rPr>
          <w:rFonts w:hint="default" w:ascii="Times New Roman" w:hAnsi="Times New Roman" w:eastAsia="仿宋_GB2312" w:cs="Times New Roman"/>
          <w:spacing w:val="10"/>
          <w:sz w:val="31"/>
          <w:szCs w:val="31"/>
        </w:rPr>
        <w:t>2024年财政拨款收支总预算235332.34</w:t>
      </w:r>
      <w:r>
        <w:rPr>
          <w:rFonts w:hint="default" w:ascii="Times New Roman" w:hAnsi="Times New Roman" w:eastAsia="仿宋_GB2312" w:cs="Times New Roman"/>
          <w:spacing w:val="2"/>
          <w:sz w:val="31"/>
          <w:szCs w:val="31"/>
        </w:rPr>
        <w:t>万元</w:t>
      </w:r>
      <w:bookmarkStart w:id="11" w:name="_GoBack"/>
      <w:bookmarkEnd w:id="11"/>
      <w:r>
        <w:rPr>
          <w:rFonts w:hint="default" w:ascii="Times New Roman" w:hAnsi="Times New Roman" w:eastAsia="仿宋_GB2312" w:cs="Times New Roman"/>
          <w:spacing w:val="-53"/>
          <w:sz w:val="31"/>
          <w:szCs w:val="31"/>
          <w:lang w:eastAsia="zh-CN"/>
        </w:rPr>
        <w:t>。</w:t>
      </w:r>
      <w:r>
        <w:rPr>
          <w:rFonts w:hint="default" w:ascii="Times New Roman" w:hAnsi="Times New Roman" w:eastAsia="仿宋_GB2312" w:cs="Times New Roman"/>
          <w:spacing w:val="2"/>
          <w:sz w:val="31"/>
          <w:szCs w:val="31"/>
        </w:rPr>
        <w:t>收入包括：一般公共预算拨款125514.52</w:t>
      </w:r>
      <w:r>
        <w:rPr>
          <w:rFonts w:hint="default" w:ascii="Times New Roman" w:hAnsi="Times New Roman" w:eastAsia="仿宋_GB2312" w:cs="Times New Roman"/>
          <w:spacing w:val="1"/>
          <w:sz w:val="31"/>
          <w:szCs w:val="31"/>
        </w:rPr>
        <w:t>万元</w:t>
      </w:r>
      <w:r>
        <w:rPr>
          <w:rFonts w:hint="default" w:ascii="Times New Roman" w:hAnsi="Times New Roman" w:eastAsia="仿宋_GB2312" w:cs="Times New Roman"/>
          <w:spacing w:val="-35"/>
          <w:sz w:val="31"/>
          <w:szCs w:val="31"/>
          <w:lang w:eastAsia="zh-CN"/>
        </w:rPr>
        <w:t>，</w:t>
      </w:r>
      <w:r>
        <w:rPr>
          <w:rFonts w:hint="default" w:ascii="Times New Roman" w:hAnsi="Times New Roman" w:eastAsia="仿宋_GB2312" w:cs="Times New Roman"/>
          <w:spacing w:val="1"/>
          <w:sz w:val="31"/>
          <w:szCs w:val="31"/>
        </w:rPr>
        <w:t>上年结</w:t>
      </w:r>
      <w:r>
        <w:rPr>
          <w:rFonts w:hint="default" w:ascii="Times New Roman" w:hAnsi="Times New Roman" w:eastAsia="仿宋_GB2312" w:cs="Times New Roman"/>
          <w:spacing w:val="-5"/>
          <w:sz w:val="31"/>
          <w:szCs w:val="31"/>
        </w:rPr>
        <w:t>转109817.82万元。支出包括</w:t>
      </w:r>
      <w:r>
        <w:rPr>
          <w:rFonts w:hint="default" w:ascii="Times New Roman" w:hAnsi="Times New Roman" w:eastAsia="仿宋_GB2312" w:cs="Times New Roman"/>
          <w:spacing w:val="-18"/>
          <w:sz w:val="31"/>
          <w:szCs w:val="31"/>
          <w:lang w:eastAsia="zh-CN"/>
        </w:rPr>
        <w:t>：</w:t>
      </w:r>
      <w:r>
        <w:rPr>
          <w:rFonts w:hint="default" w:ascii="Times New Roman" w:hAnsi="Times New Roman" w:eastAsia="仿宋_GB2312" w:cs="Times New Roman"/>
          <w:spacing w:val="-5"/>
          <w:sz w:val="31"/>
          <w:szCs w:val="31"/>
        </w:rPr>
        <w:t>社会保障和就</w:t>
      </w:r>
      <w:r>
        <w:rPr>
          <w:rFonts w:hint="default" w:ascii="Times New Roman" w:hAnsi="Times New Roman" w:eastAsia="仿宋_GB2312" w:cs="Times New Roman"/>
          <w:spacing w:val="-6"/>
          <w:sz w:val="31"/>
          <w:szCs w:val="31"/>
        </w:rPr>
        <w:t>业支出</w:t>
      </w:r>
      <w:r>
        <w:rPr>
          <w:rFonts w:hint="default" w:ascii="Times New Roman" w:hAnsi="Times New Roman" w:eastAsia="仿宋_GB2312" w:cs="Times New Roman"/>
          <w:sz w:val="31"/>
          <w:szCs w:val="31"/>
        </w:rPr>
        <w:t>74857.65万元</w:t>
      </w:r>
      <w:r>
        <w:rPr>
          <w:rFonts w:hint="default"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卫生健康支出24168.97万元</w:t>
      </w:r>
      <w:r>
        <w:rPr>
          <w:rFonts w:hint="default"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住房保障支</w:t>
      </w:r>
      <w:r>
        <w:rPr>
          <w:rFonts w:hint="default" w:ascii="Times New Roman" w:hAnsi="Times New Roman" w:eastAsia="仿宋_GB2312" w:cs="Times New Roman"/>
          <w:spacing w:val="1"/>
          <w:sz w:val="31"/>
          <w:szCs w:val="31"/>
        </w:rPr>
        <w:t>出8405.63万元</w:t>
      </w:r>
      <w:r>
        <w:rPr>
          <w:rFonts w:hint="default" w:ascii="Times New Roman" w:hAnsi="Times New Roman" w:eastAsia="仿宋_GB2312" w:cs="Times New Roman"/>
          <w:spacing w:val="-32"/>
          <w:sz w:val="31"/>
          <w:szCs w:val="31"/>
          <w:lang w:eastAsia="zh-CN"/>
        </w:rPr>
        <w:t>、</w:t>
      </w:r>
      <w:r>
        <w:rPr>
          <w:rFonts w:hint="default" w:ascii="Times New Roman" w:hAnsi="Times New Roman" w:eastAsia="仿宋_GB2312" w:cs="Times New Roman"/>
          <w:spacing w:val="1"/>
          <w:sz w:val="31"/>
          <w:szCs w:val="31"/>
        </w:rPr>
        <w:t>灾害防</w:t>
      </w:r>
      <w:r>
        <w:rPr>
          <w:rFonts w:hint="default" w:ascii="Times New Roman" w:hAnsi="Times New Roman" w:eastAsia="仿宋_GB2312" w:cs="Times New Roman"/>
          <w:spacing w:val="3"/>
          <w:sz w:val="31"/>
          <w:szCs w:val="31"/>
        </w:rPr>
        <w:t>治及应急管理支出127900.09万元</w:t>
      </w:r>
      <w:r>
        <w:rPr>
          <w:rFonts w:hint="default" w:ascii="Times New Roman" w:hAnsi="Times New Roman" w:eastAsia="仿宋_GB2312" w:cs="Times New Roman"/>
          <w:spacing w:val="3"/>
          <w:sz w:val="31"/>
          <w:szCs w:val="31"/>
          <w:lang w:eastAsia="zh-CN"/>
        </w:rPr>
        <w:t>。</w:t>
      </w:r>
    </w:p>
    <w:p>
      <w:pPr>
        <w:spacing w:before="188" w:line="271" w:lineRule="auto"/>
        <w:ind w:firstLine="687"/>
        <w:jc w:val="center"/>
        <w:rPr>
          <w:rFonts w:hint="default" w:ascii="Times New Roman" w:hAnsi="Times New Roman" w:cs="Times New Roman"/>
        </w:rPr>
      </w:pPr>
      <w:r>
        <w:rPr>
          <w:rFonts w:hint="default" w:ascii="Times New Roman" w:hAnsi="Times New Roman" w:eastAsia="微软雅黑" w:cs="Times New Roman"/>
          <w:spacing w:val="3"/>
          <w:sz w:val="31"/>
          <w:szCs w:val="31"/>
          <w:lang w:eastAsia="zh-CN"/>
        </w:rPr>
        <w:drawing>
          <wp:inline distT="0" distB="0" distL="114300" distR="114300">
            <wp:extent cx="5256530" cy="2988310"/>
            <wp:effectExtent l="5080" t="4445" r="1143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01" w:line="560" w:lineRule="exact"/>
        <w:ind w:firstLine="648" w:firstLineChars="200"/>
        <w:textAlignment w:val="baseline"/>
        <w:rPr>
          <w:rFonts w:hint="default" w:ascii="Times New Roman" w:hAnsi="Times New Roman" w:eastAsia="黑体" w:cs="Times New Roman"/>
          <w:spacing w:val="7"/>
          <w:position w:val="1"/>
          <w:sz w:val="31"/>
          <w:szCs w:val="31"/>
        </w:rPr>
      </w:pPr>
      <w:r>
        <w:rPr>
          <w:rFonts w:hint="default" w:ascii="Times New Roman" w:hAnsi="Times New Roman" w:eastAsia="黑体" w:cs="Times New Roman"/>
          <w:spacing w:val="7"/>
          <w:position w:val="1"/>
          <w:sz w:val="31"/>
          <w:szCs w:val="31"/>
        </w:rPr>
        <w:t>财政拨款一般公共预算支出情况说明</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64" w:firstLineChars="200"/>
        <w:jc w:val="both"/>
        <w:textAlignment w:val="baseline"/>
        <w:rPr>
          <w:rFonts w:hint="default" w:ascii="Times New Roman" w:hAnsi="Times New Roman" w:eastAsia="仿宋_GB2312" w:cs="Times New Roman"/>
          <w:snapToGrid w:val="0"/>
          <w:color w:val="000000"/>
          <w:spacing w:val="2"/>
          <w:kern w:val="0"/>
          <w:sz w:val="31"/>
          <w:szCs w:val="31"/>
          <w:lang w:val="en-US" w:eastAsia="en-US" w:bidi="ar-SA"/>
        </w:rPr>
      </w:pPr>
      <w:r>
        <w:rPr>
          <w:rFonts w:hint="default" w:ascii="Times New Roman" w:hAnsi="Times New Roman" w:eastAsia="仿宋_GB2312" w:cs="Times New Roman"/>
          <w:snapToGrid w:val="0"/>
          <w:color w:val="000000"/>
          <w:spacing w:val="11"/>
          <w:kern w:val="0"/>
          <w:sz w:val="31"/>
          <w:szCs w:val="31"/>
          <w:lang w:val="en-US" w:eastAsia="zh-CN" w:bidi="ar-SA"/>
        </w:rPr>
        <w:t>湖北省消防救援总队2024年一般公共预算财政拨款支出预算125514.52万元，比2023年部门预算执行数减少60299.26万元，降低32.45%。2024年，按照党中央、国务院关于“过紧日子”有关要求，湖北省消防救援总队厉行节约办一切事业，严控一般性支出。同时坚持有保有压，优化支出结构，合理保障应对处置各类灾害事故、国家综合性消防救援队伍建设等重点支出需求，体现在有关支出科目中。按照支出功能分类，2024年预算数比2023年执行数增（减）较为明显的款级支出科目为20805行政事业单位养老支出</w:t>
      </w:r>
      <w:r>
        <w:rPr>
          <w:rFonts w:hint="eastAsia" w:ascii="Times New Roman" w:hAnsi="Times New Roman" w:eastAsia="仿宋_GB2312" w:cs="Times New Roman"/>
          <w:snapToGrid w:val="0"/>
          <w:color w:val="000000"/>
          <w:spacing w:val="11"/>
          <w:kern w:val="0"/>
          <w:sz w:val="31"/>
          <w:szCs w:val="31"/>
          <w:lang w:val="en-US" w:eastAsia="zh-CN" w:bidi="ar-SA"/>
        </w:rPr>
        <w:t>、</w:t>
      </w:r>
      <w:r>
        <w:rPr>
          <w:rFonts w:hint="default" w:ascii="Times New Roman" w:hAnsi="Times New Roman" w:eastAsia="仿宋_GB2312" w:cs="Times New Roman"/>
          <w:snapToGrid w:val="0"/>
          <w:color w:val="000000"/>
          <w:spacing w:val="11"/>
          <w:kern w:val="0"/>
          <w:sz w:val="31"/>
          <w:szCs w:val="31"/>
          <w:lang w:val="en-US" w:eastAsia="zh-CN" w:bidi="ar-SA"/>
        </w:rPr>
        <w:t>21011行政事业单位医疗</w:t>
      </w:r>
      <w:r>
        <w:rPr>
          <w:rFonts w:hint="eastAsia" w:ascii="Times New Roman" w:hAnsi="Times New Roman" w:eastAsia="仿宋_GB2312" w:cs="Times New Roman"/>
          <w:snapToGrid w:val="0"/>
          <w:color w:val="000000"/>
          <w:spacing w:val="11"/>
          <w:kern w:val="0"/>
          <w:sz w:val="31"/>
          <w:szCs w:val="31"/>
          <w:lang w:val="en-US" w:eastAsia="zh-CN" w:bidi="ar-SA"/>
        </w:rPr>
        <w:t>、</w:t>
      </w:r>
      <w:r>
        <w:rPr>
          <w:rFonts w:hint="default" w:ascii="Times New Roman" w:hAnsi="Times New Roman" w:eastAsia="仿宋_GB2312" w:cs="Times New Roman"/>
          <w:snapToGrid w:val="0"/>
          <w:color w:val="000000"/>
          <w:spacing w:val="11"/>
          <w:kern w:val="0"/>
          <w:sz w:val="31"/>
          <w:szCs w:val="31"/>
          <w:lang w:val="en-US" w:eastAsia="zh-CN" w:bidi="ar-SA"/>
        </w:rPr>
        <w:t>22102住房改革支出</w:t>
      </w:r>
      <w:r>
        <w:rPr>
          <w:rFonts w:hint="eastAsia" w:ascii="Times New Roman" w:hAnsi="Times New Roman" w:eastAsia="仿宋_GB2312" w:cs="Times New Roman"/>
          <w:snapToGrid w:val="0"/>
          <w:color w:val="000000"/>
          <w:spacing w:val="11"/>
          <w:kern w:val="0"/>
          <w:sz w:val="31"/>
          <w:szCs w:val="31"/>
          <w:lang w:val="en-US" w:eastAsia="zh-CN" w:bidi="ar-SA"/>
        </w:rPr>
        <w:t>、</w:t>
      </w:r>
      <w:r>
        <w:rPr>
          <w:rFonts w:hint="default" w:ascii="Times New Roman" w:hAnsi="Times New Roman" w:eastAsia="仿宋_GB2312" w:cs="Times New Roman"/>
          <w:snapToGrid w:val="0"/>
          <w:color w:val="000000"/>
          <w:spacing w:val="11"/>
          <w:kern w:val="0"/>
          <w:sz w:val="31"/>
          <w:szCs w:val="31"/>
          <w:lang w:val="en-US" w:eastAsia="zh-CN" w:bidi="ar-SA"/>
        </w:rPr>
        <w:t>22402消防救援事务，其中行政事业单位养老支出2024年预算数比2023年执行数减少33559.35万元，降低69.04%；行政事业位医疗2024年预算数比2023年执行数减少4927.01万元，降低29.25%；住房改革支出2024年预算数比2023年执行数减少396万元，降低4.</w:t>
      </w:r>
      <w:r>
        <w:rPr>
          <w:rFonts w:hint="eastAsia" w:ascii="Times New Roman" w:hAnsi="Times New Roman" w:eastAsia="仿宋_GB2312" w:cs="Times New Roman"/>
          <w:snapToGrid w:val="0"/>
          <w:color w:val="000000"/>
          <w:spacing w:val="11"/>
          <w:kern w:val="0"/>
          <w:sz w:val="31"/>
          <w:szCs w:val="31"/>
          <w:lang w:val="en-US" w:eastAsia="zh-CN" w:bidi="ar-SA"/>
        </w:rPr>
        <w:t>71</w:t>
      </w:r>
      <w:r>
        <w:rPr>
          <w:rFonts w:hint="default" w:ascii="Times New Roman" w:hAnsi="Times New Roman" w:eastAsia="仿宋_GB2312" w:cs="Times New Roman"/>
          <w:snapToGrid w:val="0"/>
          <w:color w:val="000000"/>
          <w:spacing w:val="11"/>
          <w:kern w:val="0"/>
          <w:sz w:val="31"/>
          <w:szCs w:val="31"/>
          <w:lang w:val="en-US" w:eastAsia="zh-CN" w:bidi="ar-SA"/>
        </w:rPr>
        <w:t>%；消防救援事务2024年预算数比2023年执行数减少21416.72万元,降低19.13%。按照支出功能分类，灾害防治及应急管理支出规模较大，主要是22402消防救援事务2024年预算数为90541.38万元，占部门预算支出总额的72.14%，主要用于维持单位有序运转等方面。</w:t>
      </w:r>
    </w:p>
    <w:p>
      <w:pPr>
        <w:keepNext w:val="0"/>
        <w:keepLines/>
        <w:pageBreakBefore w:val="0"/>
        <w:widowControl w:val="0"/>
        <w:kinsoku/>
        <w:wordWrap/>
        <w:overflowPunct/>
        <w:topLinePunct w:val="0"/>
        <w:autoSpaceDE/>
        <w:autoSpaceDN/>
        <w:bidi w:val="0"/>
        <w:adjustRightInd w:val="0"/>
        <w:snapToGrid w:val="0"/>
        <w:spacing w:before="187" w:line="360" w:lineRule="auto"/>
        <w:ind w:firstLine="640" w:firstLineChars="200"/>
        <w:jc w:val="both"/>
        <w:textAlignment w:val="baseline"/>
        <w:rPr>
          <w:rFonts w:hint="default" w:ascii="Times New Roman" w:hAnsi="Times New Roman" w:eastAsia="仿宋_GB2312" w:cs="Times New Roman"/>
          <w:spacing w:val="5"/>
          <w:sz w:val="31"/>
          <w:szCs w:val="31"/>
          <w:lang w:val="en-US" w:eastAsia="zh-CN"/>
        </w:rPr>
      </w:pPr>
    </w:p>
    <w:p>
      <w:pPr>
        <w:spacing w:before="1" w:line="205" w:lineRule="auto"/>
        <w:ind w:left="16"/>
        <w:jc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drawing>
          <wp:inline distT="0" distB="0" distL="114300" distR="114300">
            <wp:extent cx="4603115" cy="3211830"/>
            <wp:effectExtent l="4445" t="4445" r="10160" b="14605"/>
            <wp:docPr id="16" name="图表 16" descr="7b0a202020202263686172745265734964223a202232303437363038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before="102" w:line="560" w:lineRule="exact"/>
        <w:ind w:firstLine="652" w:firstLineChars="200"/>
        <w:textAlignment w:val="baseline"/>
        <w:rPr>
          <w:rFonts w:hint="default" w:ascii="Times New Roman" w:hAnsi="Times New Roman" w:eastAsia="黑体" w:cs="Times New Roman"/>
          <w:spacing w:val="8"/>
          <w:position w:val="1"/>
          <w:sz w:val="31"/>
          <w:szCs w:val="31"/>
        </w:rPr>
      </w:pPr>
      <w:r>
        <w:rPr>
          <w:rFonts w:hint="default" w:ascii="Times New Roman" w:hAnsi="Times New Roman" w:eastAsia="黑体" w:cs="Times New Roman"/>
          <w:spacing w:val="8"/>
          <w:position w:val="1"/>
          <w:sz w:val="31"/>
          <w:szCs w:val="31"/>
        </w:rPr>
        <w:t>六、一般公共预算基本支出情况说明</w:t>
      </w:r>
    </w:p>
    <w:p>
      <w:pPr>
        <w:keepNext w:val="0"/>
        <w:keepLines w:val="0"/>
        <w:pageBreakBefore w:val="0"/>
        <w:widowControl w:val="0"/>
        <w:kinsoku/>
        <w:wordWrap/>
        <w:overflowPunct/>
        <w:topLinePunct w:val="0"/>
        <w:autoSpaceDE/>
        <w:autoSpaceDN/>
        <w:bidi w:val="0"/>
        <w:adjustRightInd w:val="0"/>
        <w:snapToGrid w:val="0"/>
        <w:spacing w:before="102" w:line="560" w:lineRule="exact"/>
        <w:ind w:firstLine="640" w:firstLineChars="200"/>
        <w:jc w:val="both"/>
        <w:textAlignment w:val="baseline"/>
        <w:rPr>
          <w:rFonts w:hint="default" w:ascii="Times New Roman" w:hAnsi="Times New Roman" w:eastAsia="黑体" w:cs="Times New Roman"/>
          <w:spacing w:val="7"/>
          <w:position w:val="1"/>
          <w:sz w:val="31"/>
          <w:szCs w:val="31"/>
        </w:rPr>
      </w:pPr>
      <w:r>
        <w:rPr>
          <w:rFonts w:hint="default" w:ascii="Times New Roman" w:hAnsi="Times New Roman" w:eastAsia="仿宋_GB2312" w:cs="Times New Roman"/>
          <w:spacing w:val="5"/>
          <w:sz w:val="31"/>
          <w:szCs w:val="31"/>
          <w:lang w:val="en-US" w:eastAsia="zh-CN"/>
        </w:rPr>
        <w:t>湖北省消防救援总队</w:t>
      </w:r>
      <w:r>
        <w:rPr>
          <w:rFonts w:hint="default" w:ascii="Times New Roman" w:hAnsi="Times New Roman" w:eastAsia="仿宋_GB2312" w:cs="Times New Roman"/>
          <w:spacing w:val="-5"/>
          <w:sz w:val="31"/>
          <w:szCs w:val="31"/>
          <w:lang w:val="en-US" w:eastAsia="zh-CN"/>
        </w:rPr>
        <w:t>2024</w:t>
      </w:r>
      <w:r>
        <w:rPr>
          <w:rFonts w:hint="default" w:ascii="Times New Roman" w:hAnsi="Times New Roman" w:eastAsia="仿宋_GB2312" w:cs="Times New Roman"/>
          <w:spacing w:val="5"/>
          <w:sz w:val="31"/>
          <w:szCs w:val="31"/>
          <w:lang w:val="en-US" w:eastAsia="zh-CN"/>
        </w:rPr>
        <w:t>年一般公共预算基本支出</w:t>
      </w:r>
      <w:r>
        <w:rPr>
          <w:rFonts w:hint="default" w:ascii="Times New Roman" w:hAnsi="Times New Roman" w:eastAsia="仿宋_GB2312" w:cs="Times New Roman"/>
          <w:spacing w:val="-5"/>
          <w:sz w:val="31"/>
          <w:szCs w:val="31"/>
          <w:lang w:val="en-US" w:eastAsia="zh-CN"/>
        </w:rPr>
        <w:t>116544.41</w:t>
      </w:r>
      <w:r>
        <w:rPr>
          <w:rFonts w:hint="default" w:ascii="Times New Roman" w:hAnsi="Times New Roman" w:eastAsia="仿宋_GB2312" w:cs="Times New Roman"/>
          <w:spacing w:val="5"/>
          <w:sz w:val="31"/>
          <w:szCs w:val="31"/>
          <w:lang w:val="en-US" w:eastAsia="zh-CN"/>
        </w:rPr>
        <w:t>万元，其中：人员经费</w:t>
      </w:r>
      <w:r>
        <w:rPr>
          <w:rFonts w:hint="default" w:ascii="Times New Roman" w:hAnsi="Times New Roman" w:eastAsia="仿宋_GB2312" w:cs="Times New Roman"/>
          <w:spacing w:val="-5"/>
          <w:sz w:val="31"/>
          <w:szCs w:val="31"/>
          <w:lang w:val="en-US" w:eastAsia="zh-CN"/>
        </w:rPr>
        <w:t>111247.81</w:t>
      </w:r>
      <w:r>
        <w:rPr>
          <w:rFonts w:hint="default" w:ascii="Times New Roman" w:hAnsi="Times New Roman" w:eastAsia="仿宋_GB2312" w:cs="Times New Roman"/>
          <w:spacing w:val="5"/>
          <w:sz w:val="31"/>
          <w:szCs w:val="31"/>
          <w:lang w:val="en-US" w:eastAsia="zh-CN"/>
        </w:rPr>
        <w:t>万元，主要括：基本工资、津贴补贴、奖金、机关事业单位基本养老保险缴费、职业年金缴费、职工基本医疗保险缴费、住房公积金、医疗费、其他工资福利支出、退休费、抚恤金、其他对个人和家庭的补助。公用经费</w:t>
      </w:r>
      <w:r>
        <w:rPr>
          <w:rFonts w:hint="default" w:ascii="Times New Roman" w:hAnsi="Times New Roman" w:eastAsia="仿宋_GB2312" w:cs="Times New Roman"/>
          <w:spacing w:val="-5"/>
          <w:sz w:val="31"/>
          <w:szCs w:val="31"/>
          <w:lang w:val="en-US" w:eastAsia="zh-CN"/>
        </w:rPr>
        <w:t>5296.6</w:t>
      </w:r>
      <w:r>
        <w:rPr>
          <w:rFonts w:hint="default" w:ascii="Times New Roman" w:hAnsi="Times New Roman" w:eastAsia="仿宋_GB2312" w:cs="Times New Roman"/>
          <w:spacing w:val="5"/>
          <w:sz w:val="31"/>
          <w:szCs w:val="31"/>
          <w:lang w:val="en-US" w:eastAsia="zh-CN"/>
        </w:rPr>
        <w:t>万元，主要包括：办公费、印刷费、咨询费、手续费、水费、电费、邮电费、取暖费、物业管理费、差旅费、维修（护）费、租赁费、培训费、公务接待费、专用材料费、专用燃料费、委托业务费、工会经费、公务用车运行维护费、其他商品和服务支出。</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8" w:firstLineChars="200"/>
        <w:textAlignment w:val="baseline"/>
        <w:rPr>
          <w:rFonts w:hint="default" w:ascii="Times New Roman" w:hAnsi="Times New Roman" w:eastAsia="黑体" w:cs="Times New Roman"/>
          <w:spacing w:val="7"/>
          <w:position w:val="1"/>
          <w:sz w:val="31"/>
          <w:szCs w:val="31"/>
        </w:rPr>
      </w:pPr>
      <w:r>
        <w:rPr>
          <w:rFonts w:hint="default" w:ascii="Times New Roman" w:hAnsi="Times New Roman" w:eastAsia="黑体" w:cs="Times New Roman"/>
          <w:spacing w:val="7"/>
          <w:position w:val="1"/>
          <w:sz w:val="31"/>
          <w:szCs w:val="31"/>
        </w:rPr>
        <w:t>七、财政拨款预算</w:t>
      </w:r>
      <w:r>
        <w:rPr>
          <w:rFonts w:hint="default" w:ascii="Times New Roman" w:hAnsi="Times New Roman" w:eastAsia="Times New Roman" w:cs="Times New Roman"/>
          <w:spacing w:val="7"/>
          <w:position w:val="1"/>
          <w:sz w:val="31"/>
          <w:szCs w:val="31"/>
        </w:rPr>
        <w:t>“</w:t>
      </w:r>
      <w:r>
        <w:rPr>
          <w:rFonts w:hint="default" w:ascii="Times New Roman" w:hAnsi="Times New Roman" w:eastAsia="Times New Roman" w:cs="Times New Roman"/>
          <w:spacing w:val="-45"/>
          <w:position w:val="1"/>
          <w:sz w:val="31"/>
          <w:szCs w:val="31"/>
        </w:rPr>
        <w:t xml:space="preserve"> </w:t>
      </w:r>
      <w:r>
        <w:rPr>
          <w:rFonts w:hint="default" w:ascii="Times New Roman" w:hAnsi="Times New Roman" w:eastAsia="黑体" w:cs="Times New Roman"/>
          <w:spacing w:val="7"/>
          <w:position w:val="1"/>
          <w:sz w:val="31"/>
          <w:szCs w:val="31"/>
        </w:rPr>
        <w:t>三公</w:t>
      </w:r>
      <w:r>
        <w:rPr>
          <w:rFonts w:hint="default" w:ascii="Times New Roman" w:hAnsi="Times New Roman" w:eastAsia="Times New Roman" w:cs="Times New Roman"/>
          <w:spacing w:val="7"/>
          <w:position w:val="1"/>
          <w:sz w:val="31"/>
          <w:szCs w:val="31"/>
        </w:rPr>
        <w:t>”</w:t>
      </w:r>
      <w:r>
        <w:rPr>
          <w:rFonts w:hint="default" w:ascii="Times New Roman" w:hAnsi="Times New Roman" w:eastAsia="黑体" w:cs="Times New Roman"/>
          <w:spacing w:val="7"/>
          <w:position w:val="1"/>
          <w:sz w:val="31"/>
          <w:szCs w:val="31"/>
        </w:rPr>
        <w:t>经费支出情况说明</w:t>
      </w:r>
    </w:p>
    <w:p>
      <w:pPr>
        <w:keepNext w:val="0"/>
        <w:keepLines/>
        <w:pageBreakBefore w:val="0"/>
        <w:widowControl w:val="0"/>
        <w:kinsoku/>
        <w:wordWrap/>
        <w:overflowPunct/>
        <w:topLinePunct w:val="0"/>
        <w:autoSpaceDE/>
        <w:autoSpaceDN/>
        <w:bidi w:val="0"/>
        <w:adjustRightInd w:val="0"/>
        <w:snapToGrid w:val="0"/>
        <w:spacing w:before="101" w:line="560" w:lineRule="exact"/>
        <w:ind w:firstLine="640" w:firstLineChars="200"/>
        <w:jc w:val="both"/>
        <w:textAlignment w:val="baseline"/>
        <w:rPr>
          <w:rFonts w:hint="default" w:ascii="Times New Roman" w:hAnsi="Times New Roman" w:eastAsia="黑体" w:cs="Times New Roman"/>
          <w:spacing w:val="7"/>
          <w:position w:val="1"/>
          <w:sz w:val="31"/>
          <w:szCs w:val="31"/>
        </w:rPr>
      </w:pPr>
      <w:r>
        <w:rPr>
          <w:rFonts w:hint="default" w:ascii="Times New Roman" w:hAnsi="Times New Roman" w:eastAsia="仿宋_GB2312" w:cs="Times New Roman"/>
          <w:spacing w:val="5"/>
          <w:sz w:val="31"/>
          <w:szCs w:val="31"/>
          <w:lang w:val="en-US" w:eastAsia="zh-CN"/>
        </w:rPr>
        <w:t>湖北省消防救援总队</w:t>
      </w:r>
      <w:r>
        <w:rPr>
          <w:rFonts w:hint="default" w:ascii="Times New Roman" w:hAnsi="Times New Roman" w:eastAsia="仿宋_GB2312" w:cs="Times New Roman"/>
          <w:spacing w:val="-5"/>
          <w:sz w:val="31"/>
          <w:szCs w:val="31"/>
          <w:lang w:val="en-US" w:eastAsia="zh-CN"/>
        </w:rPr>
        <w:t>2024</w:t>
      </w:r>
      <w:r>
        <w:rPr>
          <w:rFonts w:hint="default" w:ascii="Times New Roman" w:hAnsi="Times New Roman" w:eastAsia="仿宋_GB2312" w:cs="Times New Roman"/>
          <w:spacing w:val="5"/>
          <w:sz w:val="31"/>
          <w:szCs w:val="31"/>
          <w:lang w:val="en-US" w:eastAsia="zh-CN"/>
        </w:rPr>
        <w:t>年“三公”经费财政拨款预算</w:t>
      </w:r>
      <w:r>
        <w:rPr>
          <w:rFonts w:hint="default" w:ascii="Times New Roman" w:hAnsi="Times New Roman" w:eastAsia="仿宋_GB2312" w:cs="Times New Roman"/>
          <w:spacing w:val="-5"/>
          <w:sz w:val="31"/>
          <w:szCs w:val="31"/>
          <w:lang w:val="en-US" w:eastAsia="zh-CN"/>
        </w:rPr>
        <w:t>988.17</w:t>
      </w:r>
      <w:r>
        <w:rPr>
          <w:rFonts w:hint="default" w:ascii="Times New Roman" w:hAnsi="Times New Roman" w:eastAsia="仿宋_GB2312" w:cs="Times New Roman"/>
          <w:spacing w:val="5"/>
          <w:sz w:val="31"/>
          <w:szCs w:val="31"/>
          <w:lang w:val="en-US" w:eastAsia="zh-CN"/>
        </w:rPr>
        <w:t>万元，较</w:t>
      </w:r>
      <w:r>
        <w:rPr>
          <w:rFonts w:hint="default" w:ascii="Times New Roman" w:hAnsi="Times New Roman" w:eastAsia="仿宋_GB2312" w:cs="Times New Roman"/>
          <w:spacing w:val="-5"/>
          <w:sz w:val="31"/>
          <w:szCs w:val="31"/>
          <w:lang w:val="en-US" w:eastAsia="zh-CN"/>
        </w:rPr>
        <w:t>2023</w:t>
      </w:r>
      <w:r>
        <w:rPr>
          <w:rFonts w:hint="default" w:ascii="Times New Roman" w:hAnsi="Times New Roman" w:eastAsia="仿宋_GB2312" w:cs="Times New Roman"/>
          <w:spacing w:val="5"/>
          <w:sz w:val="31"/>
          <w:szCs w:val="31"/>
          <w:lang w:val="en-US" w:eastAsia="zh-CN"/>
        </w:rPr>
        <w:t>年增加</w:t>
      </w:r>
      <w:r>
        <w:rPr>
          <w:rFonts w:hint="default" w:ascii="Times New Roman" w:hAnsi="Times New Roman" w:eastAsia="仿宋_GB2312" w:cs="Times New Roman"/>
          <w:spacing w:val="-5"/>
          <w:sz w:val="31"/>
          <w:szCs w:val="31"/>
          <w:lang w:val="en-US" w:eastAsia="zh-CN"/>
        </w:rPr>
        <w:t>328.95</w:t>
      </w:r>
      <w:r>
        <w:rPr>
          <w:rFonts w:hint="default" w:ascii="Times New Roman" w:hAnsi="Times New Roman" w:eastAsia="仿宋_GB2312" w:cs="Times New Roman"/>
          <w:spacing w:val="5"/>
          <w:sz w:val="31"/>
          <w:szCs w:val="31"/>
          <w:lang w:val="en-US" w:eastAsia="zh-CN"/>
        </w:rPr>
        <w:t>万元。其中公务用车运行费</w:t>
      </w:r>
      <w:r>
        <w:rPr>
          <w:rFonts w:hint="default" w:ascii="Times New Roman" w:hAnsi="Times New Roman" w:eastAsia="仿宋_GB2312" w:cs="Times New Roman"/>
          <w:spacing w:val="-5"/>
          <w:sz w:val="31"/>
          <w:szCs w:val="31"/>
          <w:lang w:val="en-US" w:eastAsia="zh-CN"/>
        </w:rPr>
        <w:t>956.39</w:t>
      </w:r>
      <w:r>
        <w:rPr>
          <w:rFonts w:hint="default" w:ascii="Times New Roman" w:hAnsi="Times New Roman" w:eastAsia="仿宋_GB2312" w:cs="Times New Roman"/>
          <w:spacing w:val="5"/>
          <w:sz w:val="31"/>
          <w:szCs w:val="31"/>
          <w:lang w:val="en-US" w:eastAsia="zh-CN"/>
        </w:rPr>
        <w:t>万元，主要用于满足日常工作和遂行消防救援任务需要，包括更新公务用车及支付公务用车维修费、保险费等支出；公务接待费预算数</w:t>
      </w:r>
      <w:r>
        <w:rPr>
          <w:rFonts w:hint="default" w:ascii="Times New Roman" w:hAnsi="Times New Roman" w:eastAsia="仿宋_GB2312" w:cs="Times New Roman"/>
          <w:spacing w:val="-5"/>
          <w:sz w:val="31"/>
          <w:szCs w:val="31"/>
          <w:lang w:val="en-US" w:eastAsia="zh-CN"/>
        </w:rPr>
        <w:t>31.78</w:t>
      </w:r>
      <w:r>
        <w:rPr>
          <w:rFonts w:hint="default" w:ascii="Times New Roman" w:hAnsi="Times New Roman" w:eastAsia="仿宋_GB2312" w:cs="Times New Roman"/>
          <w:spacing w:val="5"/>
          <w:sz w:val="31"/>
          <w:szCs w:val="31"/>
          <w:lang w:val="en-US" w:eastAsia="zh-CN"/>
        </w:rPr>
        <w:t>万元，主要用于接待相关部门检查指导和与友邻单位业务往来发生的接待支出。</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8" w:firstLineChars="200"/>
        <w:jc w:val="both"/>
        <w:textAlignment w:val="baseline"/>
        <w:rPr>
          <w:rFonts w:hint="default" w:ascii="Times New Roman" w:hAnsi="Times New Roman" w:eastAsia="黑体" w:cs="Times New Roman"/>
          <w:spacing w:val="7"/>
          <w:position w:val="1"/>
          <w:sz w:val="31"/>
          <w:szCs w:val="31"/>
        </w:rPr>
      </w:pPr>
      <w:r>
        <w:rPr>
          <w:rFonts w:hint="default" w:ascii="Times New Roman" w:hAnsi="Times New Roman" w:eastAsia="黑体" w:cs="Times New Roman"/>
          <w:spacing w:val="7"/>
          <w:position w:val="1"/>
          <w:sz w:val="31"/>
          <w:szCs w:val="31"/>
        </w:rPr>
        <w:t>八、2023年政府性基金预算支出情况的说明</w:t>
      </w:r>
    </w:p>
    <w:p>
      <w:pPr>
        <w:keepNext w:val="0"/>
        <w:keepLines w:val="0"/>
        <w:pageBreakBefore w:val="0"/>
        <w:widowControl/>
        <w:kinsoku w:val="0"/>
        <w:wordWrap/>
        <w:overflowPunct/>
        <w:topLinePunct w:val="0"/>
        <w:autoSpaceDE w:val="0"/>
        <w:autoSpaceDN w:val="0"/>
        <w:bidi w:val="0"/>
        <w:adjustRightInd w:val="0"/>
        <w:snapToGrid w:val="0"/>
        <w:spacing w:before="187" w:line="560" w:lineRule="exact"/>
        <w:ind w:firstLine="640" w:firstLineChars="200"/>
        <w:jc w:val="both"/>
        <w:textAlignment w:val="baseline"/>
        <w:rPr>
          <w:rFonts w:hint="default" w:ascii="Times New Roman" w:hAnsi="Times New Roman" w:eastAsia="黑体" w:cs="Times New Roman"/>
          <w:spacing w:val="7"/>
          <w:position w:val="1"/>
          <w:sz w:val="31"/>
          <w:szCs w:val="31"/>
        </w:rPr>
      </w:pPr>
      <w:r>
        <w:rPr>
          <w:rFonts w:hint="default" w:ascii="Times New Roman" w:hAnsi="Times New Roman" w:eastAsia="仿宋_GB2312" w:cs="Times New Roman"/>
          <w:spacing w:val="5"/>
          <w:sz w:val="31"/>
          <w:szCs w:val="31"/>
          <w:lang w:val="en-US" w:eastAsia="zh-CN"/>
        </w:rPr>
        <w:t>湖北省消防救援总队</w:t>
      </w:r>
      <w:r>
        <w:rPr>
          <w:rFonts w:hint="default" w:ascii="Times New Roman" w:hAnsi="Times New Roman" w:eastAsia="仿宋_GB2312" w:cs="Times New Roman"/>
          <w:spacing w:val="3"/>
          <w:sz w:val="31"/>
          <w:szCs w:val="31"/>
          <w:lang w:val="en-US" w:eastAsia="zh-CN"/>
        </w:rPr>
        <w:t>2024</w:t>
      </w:r>
      <w:r>
        <w:rPr>
          <w:rFonts w:hint="default" w:ascii="Times New Roman" w:hAnsi="Times New Roman" w:eastAsia="仿宋_GB2312" w:cs="Times New Roman"/>
          <w:spacing w:val="5"/>
          <w:sz w:val="31"/>
          <w:szCs w:val="31"/>
          <w:lang w:val="en-US" w:eastAsia="zh-CN"/>
        </w:rPr>
        <w:t>年没有使用政府性基金预算拨款安排支出。</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8" w:firstLineChars="200"/>
        <w:jc w:val="both"/>
        <w:textAlignment w:val="baseline"/>
        <w:rPr>
          <w:rFonts w:hint="default" w:ascii="Times New Roman" w:hAnsi="Times New Roman" w:eastAsia="黑体" w:cs="Times New Roman"/>
          <w:spacing w:val="7"/>
          <w:position w:val="1"/>
          <w:sz w:val="31"/>
          <w:szCs w:val="31"/>
        </w:rPr>
      </w:pPr>
      <w:r>
        <w:rPr>
          <w:rFonts w:hint="default" w:ascii="Times New Roman" w:hAnsi="Times New Roman" w:eastAsia="黑体" w:cs="Times New Roman"/>
          <w:spacing w:val="7"/>
          <w:position w:val="1"/>
          <w:sz w:val="31"/>
          <w:szCs w:val="31"/>
        </w:rPr>
        <w:t>九、2023年国有资本经营预算情况的说明</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32" w:firstLineChars="200"/>
        <w:jc w:val="both"/>
        <w:textAlignment w:val="baseline"/>
        <w:rPr>
          <w:rFonts w:hint="default" w:ascii="Times New Roman" w:hAnsi="Times New Roman" w:eastAsia="黑体" w:cs="Times New Roman"/>
          <w:spacing w:val="8"/>
          <w:position w:val="1"/>
          <w:sz w:val="31"/>
          <w:szCs w:val="31"/>
          <w:lang w:val="en-US" w:eastAsia="zh-CN"/>
        </w:rPr>
      </w:pPr>
      <w:r>
        <w:rPr>
          <w:rFonts w:hint="default" w:ascii="Times New Roman" w:hAnsi="Times New Roman" w:eastAsia="仿宋_GB2312" w:cs="Times New Roman"/>
          <w:spacing w:val="3"/>
          <w:sz w:val="31"/>
          <w:szCs w:val="31"/>
        </w:rPr>
        <w:t>湖北省消防救援总队202</w:t>
      </w:r>
      <w:r>
        <w:rPr>
          <w:rFonts w:hint="default" w:ascii="Times New Roman" w:hAnsi="Times New Roman" w:eastAsia="仿宋_GB2312" w:cs="Times New Roman"/>
          <w:spacing w:val="3"/>
          <w:sz w:val="31"/>
          <w:szCs w:val="31"/>
          <w:lang w:eastAsia="zh-CN"/>
        </w:rPr>
        <w:t>4</w:t>
      </w:r>
      <w:r>
        <w:rPr>
          <w:rFonts w:hint="default" w:ascii="Times New Roman" w:hAnsi="Times New Roman" w:eastAsia="仿宋_GB2312" w:cs="Times New Roman"/>
          <w:spacing w:val="3"/>
          <w:sz w:val="31"/>
          <w:szCs w:val="31"/>
        </w:rPr>
        <w:t>年没有使用国有资本经营预算拨款安排支出。</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52" w:firstLineChars="200"/>
        <w:jc w:val="both"/>
        <w:textAlignment w:val="baseline"/>
        <w:rPr>
          <w:rFonts w:hint="default" w:ascii="Times New Roman" w:hAnsi="Times New Roman" w:eastAsia="黑体" w:cs="Times New Roman"/>
          <w:spacing w:val="8"/>
          <w:position w:val="1"/>
          <w:sz w:val="31"/>
          <w:szCs w:val="31"/>
        </w:rPr>
      </w:pPr>
      <w:r>
        <w:rPr>
          <w:rFonts w:hint="default" w:ascii="Times New Roman" w:hAnsi="Times New Roman" w:eastAsia="黑体" w:cs="Times New Roman"/>
          <w:spacing w:val="8"/>
          <w:position w:val="1"/>
          <w:sz w:val="31"/>
          <w:szCs w:val="31"/>
          <w:lang w:val="en-US" w:eastAsia="zh-CN"/>
        </w:rPr>
        <w:t>十</w:t>
      </w:r>
      <w:r>
        <w:rPr>
          <w:rFonts w:hint="default" w:ascii="Times New Roman" w:hAnsi="Times New Roman" w:eastAsia="黑体" w:cs="Times New Roman"/>
          <w:spacing w:val="8"/>
          <w:position w:val="1"/>
          <w:sz w:val="31"/>
          <w:szCs w:val="31"/>
        </w:rPr>
        <w:t>、其他重要事项情况说明</w:t>
      </w:r>
    </w:p>
    <w:p>
      <w:pPr>
        <w:keepNext w:val="0"/>
        <w:keepLines/>
        <w:pageBreakBefore w:val="0"/>
        <w:widowControl w:val="0"/>
        <w:kinsoku/>
        <w:wordWrap/>
        <w:overflowPunct/>
        <w:topLinePunct w:val="0"/>
        <w:autoSpaceDE/>
        <w:autoSpaceDN/>
        <w:bidi w:val="0"/>
        <w:adjustRightInd w:val="0"/>
        <w:snapToGrid w:val="0"/>
        <w:spacing w:before="101" w:line="560" w:lineRule="exact"/>
        <w:ind w:firstLine="620" w:firstLineChars="200"/>
        <w:jc w:val="both"/>
        <w:textAlignment w:val="baseline"/>
        <w:rPr>
          <w:rFonts w:hint="default" w:ascii="Times New Roman" w:hAnsi="Times New Roman" w:eastAsia="楷体_GB2312" w:cs="Times New Roman"/>
          <w:sz w:val="31"/>
          <w:szCs w:val="31"/>
        </w:rPr>
      </w:pPr>
      <w:r>
        <w:rPr>
          <w:rFonts w:hint="default" w:ascii="Times New Roman" w:hAnsi="Times New Roman" w:eastAsia="楷体_GB2312" w:cs="Times New Roman"/>
          <w:sz w:val="31"/>
          <w:szCs w:val="31"/>
        </w:rPr>
        <w:t>（一）机关运行经费情况说明</w:t>
      </w:r>
    </w:p>
    <w:p>
      <w:pPr>
        <w:keepNext w:val="0"/>
        <w:keepLines/>
        <w:pageBreakBefore w:val="0"/>
        <w:widowControl w:val="0"/>
        <w:kinsoku/>
        <w:wordWrap/>
        <w:overflowPunct/>
        <w:topLinePunct w:val="0"/>
        <w:autoSpaceDE/>
        <w:autoSpaceDN/>
        <w:bidi w:val="0"/>
        <w:adjustRightInd w:val="0"/>
        <w:snapToGrid w:val="0"/>
        <w:spacing w:before="101" w:line="560" w:lineRule="exact"/>
        <w:ind w:firstLine="640" w:firstLineChars="200"/>
        <w:jc w:val="both"/>
        <w:textAlignment w:val="baseline"/>
        <w:rPr>
          <w:rFonts w:hint="default" w:ascii="Times New Roman" w:hAnsi="Times New Roman" w:eastAsia="仿宋_GB2312" w:cs="Times New Roman"/>
          <w:spacing w:val="5"/>
          <w:sz w:val="31"/>
          <w:szCs w:val="31"/>
          <w:lang w:val="en-US" w:eastAsia="zh-CN"/>
        </w:rPr>
      </w:pPr>
      <w:r>
        <w:rPr>
          <w:rFonts w:hint="default" w:ascii="Times New Roman" w:hAnsi="Times New Roman" w:eastAsia="仿宋_GB2312" w:cs="Times New Roman"/>
          <w:spacing w:val="5"/>
          <w:sz w:val="31"/>
          <w:szCs w:val="31"/>
          <w:lang w:val="en-US" w:eastAsia="zh-CN"/>
        </w:rPr>
        <w:t>湖北省消防救援总队</w:t>
      </w:r>
      <w:r>
        <w:rPr>
          <w:rFonts w:hint="default" w:ascii="Times New Roman" w:hAnsi="Times New Roman" w:eastAsia="仿宋_GB2312" w:cs="Times New Roman"/>
          <w:spacing w:val="-6"/>
          <w:sz w:val="31"/>
          <w:szCs w:val="31"/>
          <w:lang w:val="en-US" w:eastAsia="zh-CN"/>
        </w:rPr>
        <w:t>2024</w:t>
      </w:r>
      <w:r>
        <w:rPr>
          <w:rFonts w:hint="default" w:ascii="Times New Roman" w:hAnsi="Times New Roman" w:eastAsia="仿宋_GB2312" w:cs="Times New Roman"/>
          <w:spacing w:val="5"/>
          <w:sz w:val="31"/>
          <w:szCs w:val="31"/>
          <w:lang w:val="en-US" w:eastAsia="zh-CN"/>
        </w:rPr>
        <w:t>年机关运行经费财政拨款预算</w:t>
      </w:r>
      <w:r>
        <w:rPr>
          <w:rFonts w:hint="default" w:ascii="Times New Roman" w:hAnsi="Times New Roman" w:eastAsia="仿宋_GB2312" w:cs="Times New Roman"/>
          <w:spacing w:val="-6"/>
          <w:sz w:val="31"/>
          <w:szCs w:val="31"/>
          <w:lang w:val="en-US" w:eastAsia="zh-CN"/>
        </w:rPr>
        <w:t>5296.60</w:t>
      </w:r>
      <w:r>
        <w:rPr>
          <w:rFonts w:hint="default" w:ascii="Times New Roman" w:hAnsi="Times New Roman" w:eastAsia="仿宋_GB2312" w:cs="Times New Roman"/>
          <w:spacing w:val="5"/>
          <w:sz w:val="31"/>
          <w:szCs w:val="31"/>
          <w:lang w:val="en-US" w:eastAsia="zh-CN"/>
        </w:rPr>
        <w:t>万元，与</w:t>
      </w:r>
      <w:r>
        <w:rPr>
          <w:rFonts w:hint="default" w:ascii="Times New Roman" w:hAnsi="Times New Roman" w:eastAsia="仿宋_GB2312" w:cs="Times New Roman"/>
          <w:spacing w:val="-5"/>
          <w:sz w:val="31"/>
          <w:szCs w:val="31"/>
          <w:lang w:val="en-US" w:eastAsia="zh-CN"/>
        </w:rPr>
        <w:t>2023</w:t>
      </w:r>
      <w:r>
        <w:rPr>
          <w:rFonts w:hint="default" w:ascii="Times New Roman" w:hAnsi="Times New Roman" w:eastAsia="仿宋_GB2312" w:cs="Times New Roman"/>
          <w:spacing w:val="5"/>
          <w:sz w:val="31"/>
          <w:szCs w:val="31"/>
          <w:lang w:val="en-US" w:eastAsia="zh-CN"/>
        </w:rPr>
        <w:t>年预算持平。</w:t>
      </w:r>
    </w:p>
    <w:p>
      <w:pPr>
        <w:keepNext w:val="0"/>
        <w:keepLines/>
        <w:pageBreakBefore w:val="0"/>
        <w:widowControl w:val="0"/>
        <w:kinsoku/>
        <w:wordWrap/>
        <w:overflowPunct/>
        <w:topLinePunct w:val="0"/>
        <w:autoSpaceDE/>
        <w:autoSpaceDN/>
        <w:bidi w:val="0"/>
        <w:adjustRightInd w:val="0"/>
        <w:snapToGrid w:val="0"/>
        <w:spacing w:before="101" w:line="560" w:lineRule="exact"/>
        <w:ind w:firstLine="612" w:firstLineChars="200"/>
        <w:jc w:val="both"/>
        <w:textAlignment w:val="baseline"/>
        <w:rPr>
          <w:rFonts w:hint="default" w:ascii="Times New Roman" w:hAnsi="Times New Roman" w:eastAsia="楷体_GB2312" w:cs="Times New Roman"/>
          <w:spacing w:val="-2"/>
          <w:sz w:val="31"/>
          <w:szCs w:val="31"/>
        </w:rPr>
      </w:pPr>
      <w:r>
        <w:rPr>
          <w:rFonts w:hint="default" w:ascii="Times New Roman" w:hAnsi="Times New Roman" w:eastAsia="楷体_GB2312" w:cs="Times New Roman"/>
          <w:spacing w:val="-2"/>
          <w:sz w:val="31"/>
          <w:szCs w:val="31"/>
        </w:rPr>
        <w:t>（二）政府采购情况说明</w:t>
      </w:r>
    </w:p>
    <w:p>
      <w:pPr>
        <w:keepNext w:val="0"/>
        <w:keepLines/>
        <w:pageBreakBefore w:val="0"/>
        <w:widowControl w:val="0"/>
        <w:kinsoku/>
        <w:wordWrap/>
        <w:overflowPunct/>
        <w:topLinePunct w:val="0"/>
        <w:autoSpaceDE/>
        <w:autoSpaceDN/>
        <w:bidi w:val="0"/>
        <w:adjustRightInd w:val="0"/>
        <w:snapToGrid w:val="0"/>
        <w:spacing w:before="101" w:line="560" w:lineRule="exact"/>
        <w:ind w:firstLine="640" w:firstLineChars="200"/>
        <w:jc w:val="both"/>
        <w:textAlignment w:val="baseline"/>
        <w:rPr>
          <w:rFonts w:hint="default" w:ascii="Times New Roman" w:hAnsi="Times New Roman" w:eastAsia="仿宋_GB2312" w:cs="Times New Roman"/>
          <w:spacing w:val="5"/>
          <w:sz w:val="31"/>
          <w:szCs w:val="31"/>
          <w:lang w:val="en-US" w:eastAsia="zh-CN"/>
        </w:rPr>
      </w:pPr>
      <w:r>
        <w:rPr>
          <w:rFonts w:hint="default" w:ascii="Times New Roman" w:hAnsi="Times New Roman" w:eastAsia="仿宋_GB2312" w:cs="Times New Roman"/>
          <w:spacing w:val="5"/>
          <w:sz w:val="31"/>
          <w:szCs w:val="31"/>
          <w:lang w:val="en-US" w:eastAsia="zh-CN"/>
        </w:rPr>
        <w:t>湖北省消防救援总队</w:t>
      </w:r>
      <w:r>
        <w:rPr>
          <w:rFonts w:hint="default" w:ascii="Times New Roman" w:hAnsi="Times New Roman" w:eastAsia="仿宋_GB2312" w:cs="Times New Roman"/>
          <w:spacing w:val="-6"/>
          <w:sz w:val="31"/>
          <w:szCs w:val="31"/>
          <w:lang w:val="en-US" w:eastAsia="zh-CN"/>
        </w:rPr>
        <w:t>2024</w:t>
      </w:r>
      <w:r>
        <w:rPr>
          <w:rFonts w:hint="default" w:ascii="Times New Roman" w:hAnsi="Times New Roman" w:eastAsia="仿宋_GB2312" w:cs="Times New Roman"/>
          <w:spacing w:val="5"/>
          <w:sz w:val="31"/>
          <w:szCs w:val="31"/>
          <w:lang w:val="en-US" w:eastAsia="zh-CN"/>
        </w:rPr>
        <w:t>年政府采购预算</w:t>
      </w:r>
      <w:r>
        <w:rPr>
          <w:rFonts w:hint="default" w:ascii="Times New Roman" w:hAnsi="Times New Roman" w:eastAsia="仿宋_GB2312" w:cs="Times New Roman"/>
          <w:spacing w:val="-6"/>
          <w:sz w:val="31"/>
          <w:szCs w:val="31"/>
          <w:lang w:val="en-US" w:eastAsia="zh-CN"/>
        </w:rPr>
        <w:t>182392.67</w:t>
      </w:r>
      <w:r>
        <w:rPr>
          <w:rFonts w:hint="default" w:ascii="Times New Roman" w:hAnsi="Times New Roman" w:eastAsia="仿宋_GB2312" w:cs="Times New Roman"/>
          <w:spacing w:val="5"/>
          <w:sz w:val="31"/>
          <w:szCs w:val="31"/>
          <w:lang w:val="en-US" w:eastAsia="zh-CN"/>
        </w:rPr>
        <w:t>万元</w:t>
      </w:r>
      <w:r>
        <w:rPr>
          <w:rFonts w:hint="eastAsia" w:ascii="Times New Roman" w:hAnsi="Times New Roman" w:eastAsia="仿宋_GB2312" w:cs="Times New Roman"/>
          <w:spacing w:val="5"/>
          <w:sz w:val="31"/>
          <w:szCs w:val="31"/>
          <w:lang w:val="en-US" w:eastAsia="zh-CN"/>
        </w:rPr>
        <w:t>。</w:t>
      </w:r>
      <w:r>
        <w:rPr>
          <w:rFonts w:hint="default" w:ascii="Times New Roman" w:hAnsi="Times New Roman" w:eastAsia="仿宋_GB2312" w:cs="Times New Roman"/>
          <w:spacing w:val="5"/>
          <w:sz w:val="31"/>
          <w:szCs w:val="31"/>
          <w:lang w:val="en-US" w:eastAsia="zh-CN"/>
        </w:rPr>
        <w:t>其中，采购货物</w:t>
      </w:r>
      <w:r>
        <w:rPr>
          <w:rFonts w:hint="default" w:ascii="Times New Roman" w:hAnsi="Times New Roman" w:eastAsia="仿宋_GB2312" w:cs="Times New Roman"/>
          <w:spacing w:val="-6"/>
          <w:sz w:val="31"/>
          <w:szCs w:val="31"/>
          <w:lang w:val="en-US" w:eastAsia="zh-CN"/>
        </w:rPr>
        <w:t>143351.24</w:t>
      </w:r>
      <w:r>
        <w:rPr>
          <w:rFonts w:hint="default" w:ascii="Times New Roman" w:hAnsi="Times New Roman" w:eastAsia="仿宋_GB2312" w:cs="Times New Roman"/>
          <w:spacing w:val="5"/>
          <w:sz w:val="31"/>
          <w:szCs w:val="31"/>
          <w:lang w:val="en-US" w:eastAsia="zh-CN"/>
        </w:rPr>
        <w:t>万元、采购工程</w:t>
      </w:r>
      <w:r>
        <w:rPr>
          <w:rFonts w:hint="default" w:ascii="Times New Roman" w:hAnsi="Times New Roman" w:eastAsia="仿宋_GB2312" w:cs="Times New Roman"/>
          <w:spacing w:val="-6"/>
          <w:sz w:val="31"/>
          <w:szCs w:val="31"/>
          <w:lang w:val="en-US" w:eastAsia="zh-CN"/>
        </w:rPr>
        <w:t>25280.32</w:t>
      </w:r>
      <w:r>
        <w:rPr>
          <w:rFonts w:hint="default" w:ascii="Times New Roman" w:hAnsi="Times New Roman" w:eastAsia="仿宋_GB2312" w:cs="Times New Roman"/>
          <w:spacing w:val="5"/>
          <w:sz w:val="31"/>
          <w:szCs w:val="31"/>
          <w:lang w:val="en-US" w:eastAsia="zh-CN"/>
        </w:rPr>
        <w:t>万元、采购服务</w:t>
      </w:r>
      <w:r>
        <w:rPr>
          <w:rFonts w:hint="default" w:ascii="Times New Roman" w:hAnsi="Times New Roman" w:eastAsia="仿宋_GB2312" w:cs="Times New Roman"/>
          <w:spacing w:val="-6"/>
          <w:sz w:val="31"/>
          <w:szCs w:val="31"/>
          <w:lang w:val="en-US" w:eastAsia="zh-CN"/>
        </w:rPr>
        <w:t>13761.11</w:t>
      </w:r>
      <w:r>
        <w:rPr>
          <w:rFonts w:hint="default" w:ascii="Times New Roman" w:hAnsi="Times New Roman" w:eastAsia="仿宋_GB2312" w:cs="Times New Roman"/>
          <w:spacing w:val="5"/>
          <w:sz w:val="31"/>
          <w:szCs w:val="31"/>
          <w:lang w:val="en-US" w:eastAsia="zh-CN"/>
        </w:rPr>
        <w:t>万元。</w:t>
      </w:r>
    </w:p>
    <w:p>
      <w:pPr>
        <w:keepNext w:val="0"/>
        <w:keepLines/>
        <w:pageBreakBefore w:val="0"/>
        <w:widowControl w:val="0"/>
        <w:kinsoku/>
        <w:wordWrap/>
        <w:overflowPunct/>
        <w:topLinePunct w:val="0"/>
        <w:autoSpaceDE/>
        <w:autoSpaceDN/>
        <w:bidi w:val="0"/>
        <w:adjustRightInd w:val="0"/>
        <w:snapToGrid w:val="0"/>
        <w:spacing w:before="101" w:line="560" w:lineRule="exact"/>
        <w:ind w:firstLine="612" w:firstLineChars="200"/>
        <w:jc w:val="both"/>
        <w:textAlignment w:val="baseline"/>
        <w:rPr>
          <w:rFonts w:hint="eastAsia" w:ascii="楷体_GB2312" w:hAnsi="楷体_GB2312" w:eastAsia="楷体_GB2312" w:cs="楷体_GB2312"/>
          <w:spacing w:val="-2"/>
          <w:sz w:val="31"/>
          <w:szCs w:val="31"/>
        </w:rPr>
      </w:pPr>
      <w:r>
        <w:rPr>
          <w:rFonts w:hint="eastAsia" w:ascii="楷体_GB2312" w:hAnsi="楷体_GB2312" w:eastAsia="楷体_GB2312" w:cs="楷体_GB2312"/>
          <w:spacing w:val="-2"/>
          <w:sz w:val="31"/>
          <w:szCs w:val="31"/>
        </w:rPr>
        <w:t>（三）国有资产占有使用情况说明</w:t>
      </w:r>
    </w:p>
    <w:p>
      <w:pPr>
        <w:keepNext w:val="0"/>
        <w:keepLines/>
        <w:pageBreakBefore w:val="0"/>
        <w:widowControl w:val="0"/>
        <w:kinsoku/>
        <w:wordWrap/>
        <w:overflowPunct/>
        <w:topLinePunct w:val="0"/>
        <w:autoSpaceDE/>
        <w:autoSpaceDN/>
        <w:bidi w:val="0"/>
        <w:adjustRightInd w:val="0"/>
        <w:snapToGrid w:val="0"/>
        <w:spacing w:before="101" w:line="560" w:lineRule="exact"/>
        <w:ind w:firstLine="640" w:firstLineChars="200"/>
        <w:jc w:val="both"/>
        <w:textAlignment w:val="baseline"/>
        <w:rPr>
          <w:rFonts w:hint="default" w:ascii="Times New Roman" w:hAnsi="Times New Roman" w:eastAsia="仿宋_GB2312" w:cs="Times New Roman"/>
          <w:spacing w:val="5"/>
          <w:sz w:val="31"/>
          <w:szCs w:val="31"/>
          <w:lang w:val="en-US" w:eastAsia="zh-CN"/>
        </w:rPr>
      </w:pPr>
      <w:r>
        <w:rPr>
          <w:rFonts w:hint="default" w:ascii="Times New Roman" w:hAnsi="Times New Roman" w:eastAsia="仿宋_GB2312" w:cs="Times New Roman"/>
          <w:spacing w:val="5"/>
          <w:sz w:val="31"/>
          <w:szCs w:val="31"/>
          <w:lang w:val="en-US" w:eastAsia="zh-CN"/>
        </w:rPr>
        <w:t>截至</w:t>
      </w:r>
      <w:r>
        <w:rPr>
          <w:rFonts w:hint="default" w:ascii="Times New Roman" w:hAnsi="Times New Roman" w:eastAsia="仿宋_GB2312" w:cs="Times New Roman"/>
          <w:spacing w:val="-6"/>
          <w:sz w:val="31"/>
          <w:szCs w:val="31"/>
          <w:lang w:val="en-US" w:eastAsia="zh-CN"/>
        </w:rPr>
        <w:t>2023</w:t>
      </w:r>
      <w:r>
        <w:rPr>
          <w:rFonts w:hint="default" w:ascii="Times New Roman" w:hAnsi="Times New Roman" w:eastAsia="仿宋_GB2312" w:cs="Times New Roman"/>
          <w:spacing w:val="5"/>
          <w:sz w:val="31"/>
          <w:szCs w:val="31"/>
          <w:lang w:val="en-US" w:eastAsia="zh-CN"/>
        </w:rPr>
        <w:t>年</w:t>
      </w:r>
      <w:r>
        <w:rPr>
          <w:rFonts w:hint="default" w:ascii="Times New Roman" w:hAnsi="Times New Roman" w:eastAsia="仿宋_GB2312" w:cs="Times New Roman"/>
          <w:spacing w:val="-6"/>
          <w:sz w:val="31"/>
          <w:szCs w:val="31"/>
          <w:lang w:val="en-US" w:eastAsia="zh-CN"/>
        </w:rPr>
        <w:t>8</w:t>
      </w:r>
      <w:r>
        <w:rPr>
          <w:rFonts w:hint="default" w:ascii="Times New Roman" w:hAnsi="Times New Roman" w:eastAsia="仿宋_GB2312" w:cs="Times New Roman"/>
          <w:spacing w:val="5"/>
          <w:sz w:val="31"/>
          <w:szCs w:val="31"/>
          <w:lang w:val="en-US" w:eastAsia="zh-CN"/>
        </w:rPr>
        <w:t>月</w:t>
      </w:r>
      <w:r>
        <w:rPr>
          <w:rFonts w:hint="default" w:ascii="Times New Roman" w:hAnsi="Times New Roman" w:eastAsia="仿宋_GB2312" w:cs="Times New Roman"/>
          <w:spacing w:val="-6"/>
          <w:sz w:val="31"/>
          <w:szCs w:val="31"/>
          <w:lang w:val="en-US" w:eastAsia="zh-CN"/>
        </w:rPr>
        <w:t>31</w:t>
      </w:r>
      <w:r>
        <w:rPr>
          <w:rFonts w:hint="default" w:ascii="Times New Roman" w:hAnsi="Times New Roman" w:eastAsia="仿宋_GB2312" w:cs="Times New Roman"/>
          <w:spacing w:val="5"/>
          <w:sz w:val="31"/>
          <w:szCs w:val="31"/>
          <w:lang w:val="en-US" w:eastAsia="zh-CN"/>
        </w:rPr>
        <w:t>日</w:t>
      </w:r>
      <w:r>
        <w:rPr>
          <w:rFonts w:hint="eastAsia" w:ascii="Times New Roman" w:hAnsi="Times New Roman" w:eastAsia="仿宋_GB2312" w:cs="Times New Roman"/>
          <w:spacing w:val="5"/>
          <w:sz w:val="31"/>
          <w:szCs w:val="31"/>
          <w:lang w:val="en-US" w:eastAsia="zh-CN"/>
        </w:rPr>
        <w:t>，</w:t>
      </w:r>
      <w:r>
        <w:rPr>
          <w:rFonts w:hint="default" w:ascii="Times New Roman" w:hAnsi="Times New Roman" w:eastAsia="仿宋_GB2312" w:cs="Times New Roman"/>
          <w:spacing w:val="5"/>
          <w:sz w:val="31"/>
          <w:szCs w:val="31"/>
          <w:lang w:val="en-US" w:eastAsia="zh-CN"/>
        </w:rPr>
        <w:t>湖北省消防救援总队所属预算单位共有车辆</w:t>
      </w:r>
      <w:r>
        <w:rPr>
          <w:rFonts w:hint="default" w:ascii="Times New Roman" w:hAnsi="Times New Roman" w:eastAsia="仿宋_GB2312" w:cs="Times New Roman"/>
          <w:spacing w:val="-5"/>
          <w:sz w:val="31"/>
          <w:szCs w:val="31"/>
          <w:lang w:val="en-US" w:eastAsia="zh-CN"/>
        </w:rPr>
        <w:t>1000</w:t>
      </w:r>
      <w:r>
        <w:rPr>
          <w:rFonts w:hint="default" w:ascii="Times New Roman" w:hAnsi="Times New Roman" w:eastAsia="仿宋_GB2312" w:cs="Times New Roman"/>
          <w:spacing w:val="5"/>
          <w:sz w:val="31"/>
          <w:szCs w:val="31"/>
          <w:lang w:val="en-US" w:eastAsia="zh-CN"/>
        </w:rPr>
        <w:t>辆，其中应急保障用车</w:t>
      </w:r>
      <w:r>
        <w:rPr>
          <w:rFonts w:hint="default" w:ascii="Times New Roman" w:hAnsi="Times New Roman" w:eastAsia="仿宋_GB2312" w:cs="Times New Roman"/>
          <w:spacing w:val="-5"/>
          <w:sz w:val="31"/>
          <w:szCs w:val="31"/>
          <w:lang w:val="en-US" w:eastAsia="zh-CN"/>
        </w:rPr>
        <w:t>163</w:t>
      </w:r>
      <w:r>
        <w:rPr>
          <w:rFonts w:hint="default" w:ascii="Times New Roman" w:hAnsi="Times New Roman" w:eastAsia="仿宋_GB2312" w:cs="Times New Roman"/>
          <w:spacing w:val="5"/>
          <w:sz w:val="31"/>
          <w:szCs w:val="31"/>
          <w:lang w:val="en-US" w:eastAsia="zh-CN"/>
        </w:rPr>
        <w:t>辆、执法执勤用车</w:t>
      </w:r>
      <w:r>
        <w:rPr>
          <w:rFonts w:hint="default" w:ascii="Times New Roman" w:hAnsi="Times New Roman" w:eastAsia="仿宋_GB2312" w:cs="Times New Roman"/>
          <w:spacing w:val="-5"/>
          <w:sz w:val="31"/>
          <w:szCs w:val="31"/>
          <w:lang w:val="en-US" w:eastAsia="zh-CN"/>
        </w:rPr>
        <w:t>111</w:t>
      </w:r>
      <w:r>
        <w:rPr>
          <w:rFonts w:hint="default" w:ascii="Times New Roman" w:hAnsi="Times New Roman" w:eastAsia="仿宋_GB2312" w:cs="Times New Roman"/>
          <w:spacing w:val="5"/>
          <w:sz w:val="31"/>
          <w:szCs w:val="31"/>
          <w:lang w:val="en-US" w:eastAsia="zh-CN"/>
        </w:rPr>
        <w:t>辆、特种专业技术用车</w:t>
      </w:r>
      <w:r>
        <w:rPr>
          <w:rFonts w:hint="default" w:ascii="Times New Roman" w:hAnsi="Times New Roman" w:eastAsia="仿宋_GB2312" w:cs="Times New Roman"/>
          <w:spacing w:val="-5"/>
          <w:sz w:val="31"/>
          <w:szCs w:val="31"/>
          <w:lang w:val="en-US" w:eastAsia="zh-CN"/>
        </w:rPr>
        <w:t>551</w:t>
      </w:r>
      <w:r>
        <w:rPr>
          <w:rFonts w:hint="default" w:ascii="Times New Roman" w:hAnsi="Times New Roman" w:eastAsia="仿宋_GB2312" w:cs="Times New Roman"/>
          <w:spacing w:val="5"/>
          <w:sz w:val="31"/>
          <w:szCs w:val="31"/>
          <w:lang w:val="en-US" w:eastAsia="zh-CN"/>
        </w:rPr>
        <w:t>辆、其他用车</w:t>
      </w:r>
      <w:r>
        <w:rPr>
          <w:rFonts w:hint="default" w:ascii="Times New Roman" w:hAnsi="Times New Roman" w:eastAsia="仿宋_GB2312" w:cs="Times New Roman"/>
          <w:spacing w:val="-5"/>
          <w:sz w:val="31"/>
          <w:szCs w:val="31"/>
          <w:lang w:val="en-US" w:eastAsia="zh-CN"/>
        </w:rPr>
        <w:t>175</w:t>
      </w:r>
      <w:r>
        <w:rPr>
          <w:rFonts w:hint="default" w:ascii="Times New Roman" w:hAnsi="Times New Roman" w:eastAsia="仿宋_GB2312" w:cs="Times New Roman"/>
          <w:spacing w:val="5"/>
          <w:sz w:val="31"/>
          <w:szCs w:val="31"/>
          <w:lang w:val="en-US" w:eastAsia="zh-CN"/>
        </w:rPr>
        <w:t>辆，其他用车主要是消防救援业务用车；单位价值</w:t>
      </w:r>
      <w:r>
        <w:rPr>
          <w:rFonts w:hint="default" w:ascii="Times New Roman" w:hAnsi="Times New Roman" w:eastAsia="仿宋_GB2312" w:cs="Times New Roman"/>
          <w:spacing w:val="-5"/>
          <w:sz w:val="31"/>
          <w:szCs w:val="31"/>
          <w:lang w:val="en-US" w:eastAsia="zh-CN"/>
        </w:rPr>
        <w:t>100</w:t>
      </w:r>
      <w:r>
        <w:rPr>
          <w:rFonts w:hint="default" w:ascii="Times New Roman" w:hAnsi="Times New Roman" w:eastAsia="仿宋_GB2312" w:cs="Times New Roman"/>
          <w:spacing w:val="5"/>
          <w:sz w:val="31"/>
          <w:szCs w:val="31"/>
          <w:lang w:val="en-US" w:eastAsia="zh-CN"/>
        </w:rPr>
        <w:t>万元以上设备</w:t>
      </w:r>
      <w:r>
        <w:rPr>
          <w:rFonts w:hint="default" w:ascii="Times New Roman" w:hAnsi="Times New Roman" w:eastAsia="仿宋_GB2312" w:cs="Times New Roman"/>
          <w:spacing w:val="-5"/>
          <w:sz w:val="31"/>
          <w:szCs w:val="31"/>
          <w:lang w:val="en-US" w:eastAsia="zh-CN"/>
        </w:rPr>
        <w:t>46</w:t>
      </w:r>
      <w:r>
        <w:rPr>
          <w:rFonts w:hint="default" w:ascii="Times New Roman" w:hAnsi="Times New Roman" w:eastAsia="仿宋_GB2312" w:cs="Times New Roman"/>
          <w:spacing w:val="5"/>
          <w:sz w:val="31"/>
          <w:szCs w:val="31"/>
          <w:lang w:val="en-US" w:eastAsia="zh-CN"/>
        </w:rPr>
        <w:t>台（套）</w:t>
      </w:r>
      <w:r>
        <w:rPr>
          <w:rFonts w:hint="eastAsia" w:ascii="Times New Roman" w:hAnsi="Times New Roman" w:eastAsia="仿宋_GB2312" w:cs="Times New Roman"/>
          <w:spacing w:val="5"/>
          <w:sz w:val="31"/>
          <w:szCs w:val="31"/>
          <w:lang w:val="en-US" w:eastAsia="zh-CN"/>
        </w:rPr>
        <w:t>。</w:t>
      </w:r>
      <w:r>
        <w:rPr>
          <w:rFonts w:hint="default" w:ascii="Times New Roman" w:hAnsi="Times New Roman" w:eastAsia="仿宋_GB2312" w:cs="Times New Roman"/>
          <w:spacing w:val="-5"/>
          <w:sz w:val="31"/>
          <w:szCs w:val="31"/>
          <w:lang w:val="en-US" w:eastAsia="zh-CN"/>
        </w:rPr>
        <w:t>2024</w:t>
      </w:r>
      <w:r>
        <w:rPr>
          <w:rFonts w:hint="default" w:ascii="Times New Roman" w:hAnsi="Times New Roman" w:eastAsia="仿宋_GB2312" w:cs="Times New Roman"/>
          <w:spacing w:val="5"/>
          <w:sz w:val="31"/>
          <w:szCs w:val="31"/>
          <w:lang w:val="en-US" w:eastAsia="zh-CN"/>
        </w:rPr>
        <w:t>年部门预算安排购置车辆</w:t>
      </w:r>
      <w:r>
        <w:rPr>
          <w:rFonts w:hint="default" w:ascii="Times New Roman" w:hAnsi="Times New Roman" w:eastAsia="仿宋_GB2312" w:cs="Times New Roman"/>
          <w:spacing w:val="-5"/>
          <w:sz w:val="31"/>
          <w:szCs w:val="31"/>
          <w:lang w:val="en-US" w:eastAsia="zh-CN"/>
        </w:rPr>
        <w:t>39</w:t>
      </w:r>
      <w:r>
        <w:rPr>
          <w:rFonts w:hint="default" w:ascii="Times New Roman" w:hAnsi="Times New Roman" w:eastAsia="仿宋_GB2312" w:cs="Times New Roman"/>
          <w:spacing w:val="5"/>
          <w:sz w:val="31"/>
          <w:szCs w:val="31"/>
          <w:lang w:val="en-US" w:eastAsia="zh-CN"/>
        </w:rPr>
        <w:t>辆（台），其中执法执勤用车</w:t>
      </w:r>
      <w:r>
        <w:rPr>
          <w:rFonts w:hint="default" w:ascii="Times New Roman" w:hAnsi="Times New Roman" w:eastAsia="仿宋_GB2312" w:cs="Times New Roman"/>
          <w:spacing w:val="-5"/>
          <w:sz w:val="31"/>
          <w:szCs w:val="31"/>
          <w:lang w:val="en-US" w:eastAsia="zh-CN"/>
        </w:rPr>
        <w:t>3</w:t>
      </w:r>
      <w:r>
        <w:rPr>
          <w:rFonts w:hint="default" w:ascii="Times New Roman" w:hAnsi="Times New Roman" w:eastAsia="仿宋_GB2312" w:cs="Times New Roman"/>
          <w:spacing w:val="5"/>
          <w:sz w:val="31"/>
          <w:szCs w:val="31"/>
          <w:lang w:val="en-US" w:eastAsia="zh-CN"/>
        </w:rPr>
        <w:t>辆、特种专业技术用车</w:t>
      </w:r>
      <w:r>
        <w:rPr>
          <w:rFonts w:hint="default" w:ascii="Times New Roman" w:hAnsi="Times New Roman" w:eastAsia="仿宋_GB2312" w:cs="Times New Roman"/>
          <w:spacing w:val="-5"/>
          <w:sz w:val="31"/>
          <w:szCs w:val="31"/>
          <w:lang w:val="en-US" w:eastAsia="zh-CN"/>
        </w:rPr>
        <w:t>35</w:t>
      </w:r>
      <w:r>
        <w:rPr>
          <w:rFonts w:hint="default" w:ascii="Times New Roman" w:hAnsi="Times New Roman" w:eastAsia="仿宋_GB2312" w:cs="Times New Roman"/>
          <w:spacing w:val="5"/>
          <w:sz w:val="31"/>
          <w:szCs w:val="31"/>
          <w:lang w:val="en-US" w:eastAsia="zh-CN"/>
        </w:rPr>
        <w:t>辆；单价</w:t>
      </w:r>
      <w:r>
        <w:rPr>
          <w:rFonts w:hint="default" w:ascii="Times New Roman" w:hAnsi="Times New Roman" w:eastAsia="仿宋_GB2312" w:cs="Times New Roman"/>
          <w:spacing w:val="-5"/>
          <w:sz w:val="31"/>
          <w:szCs w:val="31"/>
          <w:lang w:val="en-US" w:eastAsia="zh-CN"/>
        </w:rPr>
        <w:t>100</w:t>
      </w:r>
      <w:r>
        <w:rPr>
          <w:rFonts w:hint="default" w:ascii="Times New Roman" w:hAnsi="Times New Roman" w:eastAsia="仿宋_GB2312" w:cs="Times New Roman"/>
          <w:spacing w:val="5"/>
          <w:sz w:val="31"/>
          <w:szCs w:val="31"/>
          <w:lang w:val="en-US" w:eastAsia="zh-CN"/>
        </w:rPr>
        <w:t>万元以上设备</w:t>
      </w:r>
      <w:r>
        <w:rPr>
          <w:rFonts w:hint="default" w:ascii="Times New Roman" w:hAnsi="Times New Roman" w:eastAsia="仿宋_GB2312" w:cs="Times New Roman"/>
          <w:spacing w:val="-5"/>
          <w:sz w:val="31"/>
          <w:szCs w:val="31"/>
          <w:lang w:val="en-US" w:eastAsia="zh-CN"/>
        </w:rPr>
        <w:t>27</w:t>
      </w:r>
      <w:r>
        <w:rPr>
          <w:rFonts w:hint="default" w:ascii="Times New Roman" w:hAnsi="Times New Roman" w:eastAsia="仿宋_GB2312" w:cs="Times New Roman"/>
          <w:spacing w:val="5"/>
          <w:sz w:val="31"/>
          <w:szCs w:val="31"/>
          <w:lang w:val="en-US" w:eastAsia="zh-CN"/>
        </w:rPr>
        <w:t>台（套）。</w:t>
      </w:r>
    </w:p>
    <w:p>
      <w:pPr>
        <w:keepNext w:val="0"/>
        <w:keepLines/>
        <w:pageBreakBefore w:val="0"/>
        <w:widowControl w:val="0"/>
        <w:kinsoku/>
        <w:wordWrap/>
        <w:overflowPunct/>
        <w:topLinePunct w:val="0"/>
        <w:autoSpaceDE/>
        <w:autoSpaceDN/>
        <w:bidi w:val="0"/>
        <w:adjustRightInd w:val="0"/>
        <w:snapToGrid w:val="0"/>
        <w:spacing w:before="101" w:line="560" w:lineRule="exact"/>
        <w:ind w:firstLine="612" w:firstLineChars="200"/>
        <w:jc w:val="both"/>
        <w:textAlignment w:val="baseline"/>
        <w:rPr>
          <w:rFonts w:hint="eastAsia" w:ascii="楷体_GB2312" w:hAnsi="楷体_GB2312" w:eastAsia="楷体_GB2312" w:cs="楷体_GB2312"/>
          <w:spacing w:val="-2"/>
          <w:sz w:val="31"/>
          <w:szCs w:val="31"/>
        </w:rPr>
      </w:pPr>
      <w:r>
        <w:rPr>
          <w:rFonts w:hint="eastAsia" w:ascii="楷体_GB2312" w:hAnsi="楷体_GB2312" w:eastAsia="楷体_GB2312" w:cs="楷体_GB2312"/>
          <w:spacing w:val="-2"/>
          <w:sz w:val="31"/>
          <w:szCs w:val="31"/>
        </w:rPr>
        <w:t>（四）预算绩效管理情况说明</w:t>
      </w:r>
    </w:p>
    <w:p>
      <w:pPr>
        <w:keepNext w:val="0"/>
        <w:keepLines/>
        <w:pageBreakBefore w:val="0"/>
        <w:widowControl w:val="0"/>
        <w:kinsoku/>
        <w:wordWrap/>
        <w:overflowPunct/>
        <w:topLinePunct w:val="0"/>
        <w:autoSpaceDE/>
        <w:autoSpaceDN/>
        <w:bidi w:val="0"/>
        <w:adjustRightInd w:val="0"/>
        <w:snapToGrid w:val="0"/>
        <w:spacing w:before="101" w:line="560" w:lineRule="exact"/>
        <w:ind w:firstLine="640" w:firstLineChars="200"/>
        <w:jc w:val="both"/>
        <w:textAlignment w:val="baseline"/>
        <w:rPr>
          <w:rFonts w:hint="eastAsia" w:ascii="Times New Roman" w:hAnsi="Times New Roman" w:eastAsia="仿宋_GB2312" w:cs="Times New Roman"/>
          <w:spacing w:val="5"/>
          <w:sz w:val="31"/>
          <w:szCs w:val="31"/>
          <w:lang w:val="en-US" w:eastAsia="zh-CN"/>
        </w:rPr>
      </w:pPr>
      <w:r>
        <w:rPr>
          <w:rFonts w:hint="default" w:ascii="Times New Roman" w:hAnsi="Times New Roman" w:eastAsia="仿宋_GB2312" w:cs="Times New Roman"/>
          <w:spacing w:val="5"/>
          <w:sz w:val="31"/>
          <w:szCs w:val="31"/>
          <w:lang w:val="en-US" w:eastAsia="zh-CN"/>
        </w:rPr>
        <w:t>2024年对湖北省消防救援总队项目支出全面实施绩效目标管理，涉及预算拨款8970.11万元，均为一般公共预算拨款</w:t>
      </w:r>
      <w:r>
        <w:rPr>
          <w:rFonts w:hint="eastAsia" w:ascii="Times New Roman" w:hAnsi="Times New Roman" w:eastAsia="仿宋_GB2312" w:cs="Times New Roman"/>
          <w:spacing w:val="5"/>
          <w:sz w:val="31"/>
          <w:szCs w:val="31"/>
          <w:lang w:val="en-US" w:eastAsia="zh-CN"/>
        </w:rPr>
        <w:t>。</w:t>
      </w:r>
      <w:r>
        <w:rPr>
          <w:rFonts w:hint="default" w:ascii="Times New Roman" w:hAnsi="Times New Roman" w:eastAsia="仿宋_GB2312" w:cs="Times New Roman"/>
          <w:spacing w:val="5"/>
          <w:sz w:val="31"/>
          <w:szCs w:val="31"/>
          <w:lang w:val="en-US" w:eastAsia="zh-CN"/>
        </w:rPr>
        <w:t>根据以前年度绩效评价结果，优化服装护具及伙食补助等项目支出2024年预算安排，并进一步完善</w:t>
      </w:r>
      <w:r>
        <w:rPr>
          <w:rFonts w:hint="eastAsia" w:ascii="Times New Roman" w:hAnsi="Times New Roman" w:eastAsia="仿宋_GB2312" w:cs="Times New Roman"/>
          <w:spacing w:val="5"/>
          <w:sz w:val="31"/>
          <w:szCs w:val="31"/>
          <w:lang w:val="en-US" w:eastAsia="zh-CN"/>
        </w:rPr>
        <w:t>制度、</w:t>
      </w:r>
      <w:r>
        <w:rPr>
          <w:rFonts w:hint="default" w:ascii="Times New Roman" w:hAnsi="Times New Roman" w:eastAsia="仿宋_GB2312" w:cs="Times New Roman"/>
          <w:spacing w:val="5"/>
          <w:sz w:val="31"/>
          <w:szCs w:val="31"/>
          <w:lang w:val="en-US" w:eastAsia="zh-CN"/>
        </w:rPr>
        <w:t>改进管理。部分项目绩效目标表详见附件。</w:t>
      </w:r>
    </w:p>
    <w:p>
      <w:pPr>
        <w:keepNext w:val="0"/>
        <w:keepLines w:val="0"/>
        <w:pageBreakBefore w:val="0"/>
        <w:widowControl/>
        <w:kinsoku w:val="0"/>
        <w:wordWrap/>
        <w:overflowPunct/>
        <w:topLinePunct w:val="0"/>
        <w:autoSpaceDE w:val="0"/>
        <w:autoSpaceDN w:val="0"/>
        <w:bidi w:val="0"/>
        <w:adjustRightInd w:val="0"/>
        <w:snapToGrid w:val="0"/>
        <w:spacing w:before="157" w:line="240" w:lineRule="auto"/>
        <w:ind w:left="11" w:right="28" w:firstLine="680"/>
        <w:textAlignment w:val="baseline"/>
        <w:rPr>
          <w:rFonts w:hint="eastAsia" w:ascii="微软雅黑" w:hAnsi="微软雅黑" w:eastAsia="微软雅黑" w:cs="微软雅黑"/>
          <w:spacing w:val="5"/>
          <w:sz w:val="31"/>
          <w:szCs w:val="3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57" w:line="240" w:lineRule="auto"/>
        <w:ind w:left="11" w:right="28" w:firstLine="680"/>
        <w:textAlignment w:val="baseline"/>
        <w:rPr>
          <w:rFonts w:hint="eastAsia" w:ascii="微软雅黑" w:hAnsi="微软雅黑" w:eastAsia="微软雅黑" w:cs="微软雅黑"/>
          <w:spacing w:val="5"/>
          <w:sz w:val="31"/>
          <w:szCs w:val="3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57" w:line="240" w:lineRule="auto"/>
        <w:ind w:left="11" w:right="28" w:firstLine="680"/>
        <w:textAlignment w:val="baseline"/>
        <w:rPr>
          <w:rFonts w:hint="eastAsia" w:ascii="微软雅黑" w:hAnsi="微软雅黑" w:eastAsia="微软雅黑" w:cs="微软雅黑"/>
          <w:spacing w:val="5"/>
          <w:sz w:val="31"/>
          <w:szCs w:val="3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57" w:line="240" w:lineRule="auto"/>
        <w:ind w:left="11" w:right="28" w:firstLine="680"/>
        <w:textAlignment w:val="baseline"/>
        <w:rPr>
          <w:rFonts w:hint="eastAsia" w:ascii="微软雅黑" w:hAnsi="微软雅黑" w:eastAsia="微软雅黑" w:cs="微软雅黑"/>
          <w:spacing w:val="5"/>
          <w:sz w:val="31"/>
          <w:szCs w:val="31"/>
          <w:lang w:val="en-US" w:eastAsia="zh-CN"/>
        </w:rPr>
      </w:pPr>
    </w:p>
    <w:p>
      <w:pPr>
        <w:spacing w:before="157" w:line="271" w:lineRule="auto"/>
        <w:ind w:left="9" w:right="27" w:firstLine="679"/>
        <w:rPr>
          <w:rFonts w:hint="eastAsia" w:ascii="微软雅黑" w:hAnsi="微软雅黑" w:eastAsia="微软雅黑" w:cs="微软雅黑"/>
          <w:spacing w:val="5"/>
          <w:sz w:val="31"/>
          <w:szCs w:val="31"/>
          <w:lang w:val="en-US" w:eastAsia="zh-CN"/>
        </w:rPr>
      </w:pPr>
    </w:p>
    <w:p>
      <w:pPr>
        <w:pStyle w:val="2"/>
        <w:rPr>
          <w:rFonts w:hint="eastAsia" w:ascii="微软雅黑" w:hAnsi="微软雅黑" w:eastAsia="微软雅黑" w:cs="微软雅黑"/>
          <w:spacing w:val="5"/>
          <w:sz w:val="31"/>
          <w:szCs w:val="31"/>
          <w:lang w:val="en-US" w:eastAsia="zh-CN"/>
        </w:rPr>
      </w:pPr>
    </w:p>
    <w:p>
      <w:pPr>
        <w:pStyle w:val="2"/>
        <w:rPr>
          <w:rFonts w:hint="eastAsia" w:ascii="微软雅黑" w:hAnsi="微软雅黑" w:eastAsia="微软雅黑" w:cs="微软雅黑"/>
          <w:spacing w:val="5"/>
          <w:sz w:val="31"/>
          <w:szCs w:val="31"/>
          <w:lang w:val="en-US" w:eastAsia="zh-CN"/>
        </w:rPr>
      </w:pPr>
    </w:p>
    <w:p>
      <w:pPr>
        <w:pStyle w:val="2"/>
        <w:ind w:left="0" w:leftChars="0" w:firstLine="0" w:firstLineChars="0"/>
        <w:rPr>
          <w:rFonts w:hint="eastAsia" w:ascii="微软雅黑" w:hAnsi="微软雅黑" w:eastAsia="微软雅黑" w:cs="微软雅黑"/>
          <w:spacing w:val="5"/>
          <w:sz w:val="31"/>
          <w:szCs w:val="31"/>
          <w:lang w:val="en-US" w:eastAsia="zh-CN"/>
        </w:rPr>
      </w:pPr>
    </w:p>
    <w:p>
      <w:pPr>
        <w:pStyle w:val="2"/>
        <w:ind w:left="0" w:leftChars="0" w:firstLine="0" w:firstLineChars="0"/>
        <w:rPr>
          <w:rFonts w:hint="eastAsia" w:ascii="微软雅黑" w:hAnsi="微软雅黑" w:eastAsia="微软雅黑" w:cs="微软雅黑"/>
          <w:spacing w:val="5"/>
          <w:sz w:val="31"/>
          <w:szCs w:val="31"/>
          <w:lang w:val="en-US" w:eastAsia="zh-CN"/>
        </w:rPr>
      </w:pPr>
    </w:p>
    <w:p>
      <w:pPr>
        <w:pStyle w:val="3"/>
        <w:spacing w:line="3584" w:lineRule="exact"/>
        <w:sectPr>
          <w:footerReference r:id="rId20" w:type="default"/>
          <w:pgSz w:w="11907" w:h="16840"/>
          <w:pgMar w:top="2098" w:right="1531" w:bottom="1984" w:left="1531" w:header="0" w:footer="646" w:gutter="0"/>
          <w:pgNumType w:fmt="decimal"/>
          <w:cols w:space="720" w:num="1"/>
        </w:sectPr>
      </w:pPr>
      <w:r>
        <w:rPr>
          <w:sz w:val="21"/>
        </w:rPr>
        <mc:AlternateContent>
          <mc:Choice Requires="wps">
            <w:drawing>
              <wp:anchor distT="0" distB="0" distL="114300" distR="114300" simplePos="0" relativeHeight="251662336" behindDoc="0" locked="0" layoutInCell="1" allowOverlap="1">
                <wp:simplePos x="0" y="0"/>
                <wp:positionH relativeFrom="column">
                  <wp:posOffset>-981710</wp:posOffset>
                </wp:positionH>
                <wp:positionV relativeFrom="paragraph">
                  <wp:posOffset>968375</wp:posOffset>
                </wp:positionV>
                <wp:extent cx="7567295" cy="2293620"/>
                <wp:effectExtent l="5080" t="4445" r="17145" b="18415"/>
                <wp:wrapNone/>
                <wp:docPr id="27" name="文本框 27"/>
                <wp:cNvGraphicFramePr/>
                <a:graphic xmlns:a="http://schemas.openxmlformats.org/drawingml/2006/main">
                  <a:graphicData uri="http://schemas.microsoft.com/office/word/2010/wordprocessingShape">
                    <wps:wsp>
                      <wps:cNvSpPr txBox="1"/>
                      <wps:spPr>
                        <a:xfrm>
                          <a:off x="187325" y="6110605"/>
                          <a:ext cx="7567295" cy="2293620"/>
                        </a:xfrm>
                        <a:prstGeom prst="rect">
                          <a:avLst/>
                        </a:prstGeom>
                        <a:solidFill>
                          <a:srgbClr val="92D05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bidi w:val="0"/>
                              <w:adjustRightInd w:val="0"/>
                              <w:snapToGrid w:val="0"/>
                              <w:spacing w:before="250" w:line="240" w:lineRule="auto"/>
                              <w:ind w:firstLine="1032" w:firstLineChars="200"/>
                              <w:textAlignment w:val="baseline"/>
                              <w:rPr>
                                <w:rFonts w:ascii="微软雅黑" w:hAnsi="微软雅黑" w:eastAsia="微软雅黑" w:cs="微软雅黑"/>
                                <w:sz w:val="52"/>
                                <w:szCs w:val="52"/>
                              </w:rPr>
                            </w:pPr>
                            <w:r>
                              <w:rPr>
                                <w:rFonts w:ascii="微软雅黑" w:hAnsi="微软雅黑" w:eastAsia="微软雅黑" w:cs="微软雅黑"/>
                                <w:spacing w:val="-2"/>
                                <w:sz w:val="52"/>
                                <w:szCs w:val="52"/>
                              </w:rPr>
                              <w:t>第四部分</w:t>
                            </w:r>
                          </w:p>
                          <w:p>
                            <w:pPr>
                              <w:jc w:val="center"/>
                            </w:pPr>
                            <w:r>
                              <w:rPr>
                                <w:rFonts w:ascii="微软雅黑" w:hAnsi="微软雅黑" w:eastAsia="微软雅黑" w:cs="微软雅黑"/>
                                <w:spacing w:val="1"/>
                                <w:sz w:val="71"/>
                                <w:szCs w:val="71"/>
                              </w:rPr>
                              <w:t>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3pt;margin-top:76.25pt;height:180.6pt;width:595.85pt;z-index:251662336;mso-width-relative:page;mso-height-relative:page;" fillcolor="#92D050" filled="t" stroked="t" coordsize="21600,21600" o:gfxdata="UEsDBAoAAAAAAIdO4kAAAAAAAAAAAAAAAAAEAAAAZHJzL1BLAwQUAAAACACHTuJAdcicp9sAAAAN&#10;AQAADwAAAGRycy9kb3ducmV2LnhtbE2PMW/CMBCF90r9D9ZV6lKBbSCkCnGQaFV1YAK6dDPxkUTE&#10;58h2gP77mqkdT+/Te9+V65vt2QV96BwpkFMBDKl2pqNGwdfhY/IKLERNRveOUMEPBlhXjw+lLoy7&#10;0g4v+9iwVEKh0AraGIeC81C3aHWYugEpZSfnrY7p9A03Xl9Tue35TIglt7qjtNDqAd9arM/70SrY&#10;xN2i+7Y+54d3eRaf23Hjty9KPT9JsQIW8Rb/YLjrJ3WoktPRjWQC6xVMZLZYJjYl2SwDdkfEPJfA&#10;jgoyOc+BVyX//0X1C1BLAwQUAAAACACHTuJAbB0HPmkCAADFBAAADgAAAGRycy9lMm9Eb2MueG1s&#10;rVTBbtswDL0P2D8Iuq923CZpgjpF1qDDgGItkA07K7IcC5NETVJidx+w/sFOu+y+7+p3jJKTNmt3&#10;6GEXhyIfHslHMmfnnVZkK5yXYEo6OMopEYZDJc26pJ8+Xr45pcQHZiqmwIiS3gpPz2evX521dioK&#10;aEBVwhEkMX7a2pI2IdhplnneCM38EVhhMFiD0yzg062zyrEW2bXKijwfZS24yjrgwnv0Lvog3TG6&#10;lxBCXUsuFsA3WpjQszqhWMCWfCOtp7NUbV0LHq7r2otAVEmx05C+mATtVfxmszM2XTtmG8l3JbCX&#10;lPCkJ82kwaQPVAsWGNk4+YxKS+7AQx2OOOisbyQpgl0M8ifaLBtmReoFpfb2QXT//2j5h+2NI7Iq&#10;aTGmxDCNE7//cXf/8/f9r+8EfShQa/0UcUuLyNC9hQ7XZu/36Ix9d7XT8Rc7IjF+Oj4uhpTclnQ0&#10;GOSjfNgrLbpAOMbHw9G4mCCAI6IoJsejIs0ie2Syzod3AjSJRkkdjjIpzLZXPmBVCN1DYmIPSlaX&#10;Uqn0cOvVhXJky3Dsk2KRD/fsf8GUIS0WeIzRZxSR+4FipRj/EjvApAcM+FIGnVGgXohohW7V7VRb&#10;QXWLojno985bfimR94r5cMMcLhquIZ5iuMZPrQCLgZ1FSQPu27/8EY/zxyglLS5uSf3XDXOCEvXe&#10;4GZMBicncdPT42Q4RmGJO4ysDiNmoy8ARRrg0VuezIgPam/WDvRnvNh5zIohZjjmLmnYmxehPye8&#10;eC7m8wTC3bYsXJml5ZE6imtgvglQyzS6KFOvzU493O4k7u4S4/kcvhPq8d9n9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1yJyn2wAAAA0BAAAPAAAAAAAAAAEAIAAAACIAAABkcnMvZG93bnJldi54&#10;bWxQSwECFAAUAAAACACHTuJAbB0HPmkCAADFBAAADgAAAAAAAAABACAAAAAqAQAAZHJzL2Uyb0Rv&#10;Yy54bWxQSwUGAAAAAAYABgBZAQAABQYAAAAA&#10;">
                <v:fill on="t" focussize="0,0"/>
                <v:stroke weight="0.5pt" color="#000000 [3204]" joinstyle="round"/>
                <v:imagedata o:title=""/>
                <o:lock v:ext="edit" aspectratio="f"/>
                <v:textbox>
                  <w:txbxContent>
                    <w:p>
                      <w:pPr>
                        <w:keepNext w:val="0"/>
                        <w:keepLines w:val="0"/>
                        <w:pageBreakBefore w:val="0"/>
                        <w:widowControl/>
                        <w:kinsoku w:val="0"/>
                        <w:wordWrap/>
                        <w:overflowPunct/>
                        <w:topLinePunct w:val="0"/>
                        <w:bidi w:val="0"/>
                        <w:adjustRightInd w:val="0"/>
                        <w:snapToGrid w:val="0"/>
                        <w:spacing w:before="250" w:line="240" w:lineRule="auto"/>
                        <w:ind w:firstLine="1032" w:firstLineChars="200"/>
                        <w:textAlignment w:val="baseline"/>
                        <w:rPr>
                          <w:rFonts w:ascii="微软雅黑" w:hAnsi="微软雅黑" w:eastAsia="微软雅黑" w:cs="微软雅黑"/>
                          <w:sz w:val="52"/>
                          <w:szCs w:val="52"/>
                        </w:rPr>
                      </w:pPr>
                      <w:r>
                        <w:rPr>
                          <w:rFonts w:ascii="微软雅黑" w:hAnsi="微软雅黑" w:eastAsia="微软雅黑" w:cs="微软雅黑"/>
                          <w:spacing w:val="-2"/>
                          <w:sz w:val="52"/>
                          <w:szCs w:val="52"/>
                        </w:rPr>
                        <w:t>第四部分</w:t>
                      </w:r>
                    </w:p>
                    <w:p>
                      <w:pPr>
                        <w:jc w:val="center"/>
                      </w:pPr>
                      <w:r>
                        <w:rPr>
                          <w:rFonts w:ascii="微软雅黑" w:hAnsi="微软雅黑" w:eastAsia="微软雅黑" w:cs="微软雅黑"/>
                          <w:spacing w:val="1"/>
                          <w:sz w:val="71"/>
                          <w:szCs w:val="71"/>
                        </w:rPr>
                        <w:t>名词解释</w:t>
                      </w:r>
                    </w:p>
                  </w:txbxContent>
                </v:textbox>
              </v:shape>
            </w:pict>
          </mc:Fallback>
        </mc:AlternateContent>
      </w:r>
    </w:p>
    <w:p>
      <w:pPr>
        <w:spacing w:before="172" w:line="183" w:lineRule="auto"/>
        <w:rPr>
          <w:rFonts w:hint="default" w:ascii="Times New Roman" w:hAnsi="Times New Roman" w:eastAsia="微软雅黑" w:cs="Times New Roman"/>
          <w:sz w:val="40"/>
          <w:szCs w:val="40"/>
          <w:lang w:val="en-US" w:eastAsia="zh-CN"/>
        </w:rPr>
      </w:pPr>
      <w:r>
        <w:rPr>
          <w:rFonts w:hint="default" w:ascii="Times New Roman" w:hAnsi="Times New Roman" w:eastAsia="微软雅黑" w:cs="Times New Roman"/>
          <w:spacing w:val="6"/>
          <w:sz w:val="35"/>
          <w:szCs w:val="35"/>
          <w:lang w:val="en-US" w:eastAsia="zh-CN"/>
        </w:rPr>
        <w:t>湖北省消防救援总队 2024 年部门预算</w:t>
      </w:r>
      <w:r>
        <w:rPr>
          <w:rFonts w:hint="default" w:ascii="Times New Roman" w:hAnsi="Times New Roman" w:eastAsia="微软雅黑" w:cs="Times New Roman"/>
          <w:spacing w:val="58"/>
          <w:sz w:val="40"/>
          <w:szCs w:val="40"/>
        </w:rPr>
        <w:t xml:space="preserve"> </w:t>
      </w:r>
      <w:r>
        <w:rPr>
          <w:rFonts w:hint="default" w:ascii="Times New Roman" w:hAnsi="Times New Roman" w:eastAsia="微软雅黑" w:cs="Times New Roman"/>
          <w:spacing w:val="6"/>
          <w:sz w:val="35"/>
          <w:szCs w:val="35"/>
          <w:lang w:val="en-US" w:eastAsia="zh-CN"/>
        </w:rPr>
        <w:drawing>
          <wp:inline distT="0" distB="0" distL="0" distR="0">
            <wp:extent cx="187960" cy="19939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32"/>
                    <a:stretch>
                      <a:fillRect/>
                    </a:stretch>
                  </pic:blipFill>
                  <pic:spPr>
                    <a:xfrm>
                      <a:off x="0" y="0"/>
                      <a:ext cx="188467" cy="199390"/>
                    </a:xfrm>
                    <a:prstGeom prst="rect">
                      <a:avLst/>
                    </a:prstGeom>
                  </pic:spPr>
                </pic:pic>
              </a:graphicData>
            </a:graphic>
          </wp:inline>
        </w:drawing>
      </w:r>
      <w:r>
        <w:rPr>
          <w:rFonts w:hint="default" w:ascii="Times New Roman" w:hAnsi="Times New Roman" w:eastAsia="微软雅黑" w:cs="Times New Roman"/>
          <w:spacing w:val="6"/>
          <w:sz w:val="35"/>
          <w:szCs w:val="35"/>
          <w:lang w:val="en-US" w:eastAsia="zh-CN"/>
        </w:rPr>
        <w:t xml:space="preserve"> 名词解释</w:t>
      </w:r>
    </w:p>
    <w:p>
      <w:pPr>
        <w:keepNext w:val="0"/>
        <w:keepLines/>
        <w:pageBreakBefore w:val="0"/>
        <w:widowControl w:val="0"/>
        <w:kinsoku/>
        <w:wordWrap/>
        <w:overflowPunct/>
        <w:topLinePunct w:val="0"/>
        <w:autoSpaceDE/>
        <w:autoSpaceDN/>
        <w:bidi w:val="0"/>
        <w:adjustRightInd w:val="0"/>
        <w:snapToGrid w:val="0"/>
        <w:spacing w:before="101" w:line="560" w:lineRule="exact"/>
        <w:ind w:firstLine="640" w:firstLineChars="200"/>
        <w:jc w:val="both"/>
        <w:textAlignment w:val="baseline"/>
        <w:rPr>
          <w:rFonts w:ascii="黑体" w:hAnsi="黑体" w:eastAsia="黑体" w:cs="黑体"/>
          <w:spacing w:val="5"/>
          <w:position w:val="1"/>
          <w:sz w:val="31"/>
          <w:szCs w:val="31"/>
        </w:rPr>
      </w:pPr>
      <w:r>
        <w:rPr>
          <w:rFonts w:ascii="黑体" w:hAnsi="黑体" w:eastAsia="黑体" w:cs="黑体"/>
          <w:spacing w:val="5"/>
          <w:position w:val="1"/>
          <w:sz w:val="31"/>
          <w:szCs w:val="31"/>
        </w:rPr>
        <w:t>一、收入类</w:t>
      </w:r>
    </w:p>
    <w:p>
      <w:pPr>
        <w:keepNext w:val="0"/>
        <w:keepLines/>
        <w:pageBreakBefore w:val="0"/>
        <w:widowControl w:val="0"/>
        <w:kinsoku/>
        <w:wordWrap/>
        <w:overflowPunct/>
        <w:topLinePunct w:val="0"/>
        <w:autoSpaceDE/>
        <w:autoSpaceDN/>
        <w:bidi w:val="0"/>
        <w:adjustRightInd w:val="0"/>
        <w:snapToGrid w:val="0"/>
        <w:spacing w:line="560" w:lineRule="exact"/>
        <w:ind w:firstLine="596" w:firstLineChars="200"/>
        <w:jc w:val="both"/>
        <w:textAlignment w:val="baseline"/>
        <w:rPr>
          <w:rFonts w:hint="eastAsia" w:ascii="仿宋_GB2312" w:hAnsi="仿宋_GB2312" w:eastAsia="仿宋_GB2312" w:cs="仿宋_GB2312"/>
          <w:spacing w:val="-6"/>
          <w:sz w:val="31"/>
          <w:szCs w:val="31"/>
        </w:rPr>
      </w:pPr>
      <w:r>
        <w:rPr>
          <w:rFonts w:hint="eastAsia" w:ascii="楷体_GB2312" w:hAnsi="楷体_GB2312" w:eastAsia="楷体_GB2312" w:cs="楷体_GB2312"/>
          <w:spacing w:val="-6"/>
          <w:sz w:val="31"/>
          <w:szCs w:val="31"/>
        </w:rPr>
        <w:t>（一）一般公共预算拨款收入</w:t>
      </w:r>
      <w:r>
        <w:rPr>
          <w:rFonts w:hint="eastAsia" w:ascii="仿宋_GB2312" w:hAnsi="仿宋_GB2312" w:eastAsia="仿宋_GB2312" w:cs="仿宋_GB2312"/>
          <w:spacing w:val="-6"/>
          <w:sz w:val="31"/>
          <w:szCs w:val="31"/>
        </w:rPr>
        <w:t>：指中央财政当年拨付的资金。</w:t>
      </w:r>
    </w:p>
    <w:p>
      <w:pPr>
        <w:keepNext w:val="0"/>
        <w:keepLines/>
        <w:pageBreakBefore w:val="0"/>
        <w:widowControl w:val="0"/>
        <w:kinsoku/>
        <w:wordWrap/>
        <w:overflowPunct/>
        <w:topLinePunct w:val="0"/>
        <w:autoSpaceDE/>
        <w:autoSpaceDN/>
        <w:bidi w:val="0"/>
        <w:adjustRightInd w:val="0"/>
        <w:snapToGrid w:val="0"/>
        <w:spacing w:line="560" w:lineRule="exact"/>
        <w:ind w:firstLine="596" w:firstLineChars="200"/>
        <w:jc w:val="both"/>
        <w:textAlignment w:val="baseline"/>
        <w:rPr>
          <w:rFonts w:hint="eastAsia" w:ascii="仿宋_GB2312" w:hAnsi="仿宋_GB2312" w:eastAsia="仿宋_GB2312" w:cs="仿宋_GB2312"/>
          <w:spacing w:val="3"/>
          <w:sz w:val="31"/>
          <w:szCs w:val="31"/>
        </w:rPr>
      </w:pPr>
      <w:r>
        <w:rPr>
          <w:rFonts w:hint="eastAsia" w:ascii="楷体_GB2312" w:hAnsi="楷体_GB2312" w:eastAsia="楷体_GB2312" w:cs="楷体_GB2312"/>
          <w:spacing w:val="-6"/>
          <w:sz w:val="31"/>
          <w:szCs w:val="31"/>
        </w:rPr>
        <w:t>（二）事业收入</w:t>
      </w:r>
      <w:r>
        <w:rPr>
          <w:rFonts w:hint="eastAsia" w:ascii="仿宋_GB2312" w:hAnsi="仿宋_GB2312" w:eastAsia="仿宋_GB2312" w:cs="仿宋_GB2312"/>
          <w:spacing w:val="3"/>
          <w:sz w:val="31"/>
          <w:szCs w:val="31"/>
        </w:rPr>
        <w:t>：指事业单位开展专业业务活动及辅助活动所取得的收入。</w:t>
      </w:r>
    </w:p>
    <w:p>
      <w:pPr>
        <w:keepNext w:val="0"/>
        <w:keepLines/>
        <w:pageBreakBefore w:val="0"/>
        <w:widowControl w:val="0"/>
        <w:kinsoku/>
        <w:wordWrap/>
        <w:overflowPunct/>
        <w:topLinePunct w:val="0"/>
        <w:autoSpaceDE/>
        <w:autoSpaceDN/>
        <w:bidi w:val="0"/>
        <w:adjustRightInd w:val="0"/>
        <w:snapToGrid w:val="0"/>
        <w:spacing w:line="560" w:lineRule="exact"/>
        <w:ind w:firstLine="596" w:firstLineChars="200"/>
        <w:jc w:val="both"/>
        <w:textAlignment w:val="baseline"/>
        <w:rPr>
          <w:rFonts w:hint="eastAsia" w:ascii="仿宋_GB2312" w:hAnsi="仿宋_GB2312" w:eastAsia="仿宋_GB2312" w:cs="仿宋_GB2312"/>
          <w:spacing w:val="3"/>
          <w:sz w:val="31"/>
          <w:szCs w:val="31"/>
        </w:rPr>
      </w:pPr>
      <w:r>
        <w:rPr>
          <w:rFonts w:hint="eastAsia" w:ascii="楷体_GB2312" w:hAnsi="楷体_GB2312" w:eastAsia="楷体_GB2312" w:cs="楷体_GB2312"/>
          <w:spacing w:val="-6"/>
          <w:sz w:val="31"/>
          <w:szCs w:val="31"/>
        </w:rPr>
        <w:t>（三）其他收入</w:t>
      </w:r>
      <w:r>
        <w:rPr>
          <w:rFonts w:hint="eastAsia" w:ascii="仿宋_GB2312" w:hAnsi="仿宋_GB2312" w:eastAsia="仿宋_GB2312" w:cs="仿宋_GB2312"/>
          <w:spacing w:val="3"/>
          <w:sz w:val="31"/>
          <w:szCs w:val="31"/>
        </w:rPr>
        <w:t>：指除上述“一般公共预算拨款收入”“事业收入”以外的收入。主要是各级地方财政拨款收入、存款利息收入等。</w:t>
      </w:r>
    </w:p>
    <w:p>
      <w:pPr>
        <w:keepNext w:val="0"/>
        <w:keepLines/>
        <w:pageBreakBefore w:val="0"/>
        <w:widowControl w:val="0"/>
        <w:kinsoku/>
        <w:wordWrap/>
        <w:overflowPunct/>
        <w:topLinePunct w:val="0"/>
        <w:autoSpaceDE/>
        <w:autoSpaceDN/>
        <w:bidi w:val="0"/>
        <w:adjustRightInd w:val="0"/>
        <w:snapToGrid w:val="0"/>
        <w:spacing w:line="560" w:lineRule="exact"/>
        <w:ind w:firstLine="596" w:firstLineChars="200"/>
        <w:jc w:val="both"/>
        <w:textAlignment w:val="baseline"/>
        <w:rPr>
          <w:rFonts w:ascii="微软雅黑" w:hAnsi="微软雅黑" w:eastAsia="微软雅黑" w:cs="微软雅黑"/>
          <w:spacing w:val="3"/>
          <w:sz w:val="31"/>
          <w:szCs w:val="31"/>
        </w:rPr>
      </w:pPr>
      <w:r>
        <w:rPr>
          <w:rFonts w:hint="eastAsia" w:ascii="楷体_GB2312" w:hAnsi="楷体_GB2312" w:eastAsia="楷体_GB2312" w:cs="楷体_GB2312"/>
          <w:spacing w:val="-6"/>
          <w:sz w:val="31"/>
          <w:szCs w:val="31"/>
        </w:rPr>
        <w:t>（四）上年结转</w:t>
      </w:r>
      <w:r>
        <w:rPr>
          <w:rFonts w:hint="eastAsia" w:ascii="仿宋_GB2312" w:hAnsi="仿宋_GB2312" w:eastAsia="仿宋_GB2312" w:cs="仿宋_GB2312"/>
          <w:spacing w:val="3"/>
          <w:sz w:val="31"/>
          <w:szCs w:val="31"/>
        </w:rPr>
        <w:t>：指以前年度尚未完成、结转到本年仍按原规定用途继续使用的资金。</w:t>
      </w:r>
    </w:p>
    <w:p>
      <w:pPr>
        <w:keepNext w:val="0"/>
        <w:keepLines/>
        <w:pageBreakBefore w:val="0"/>
        <w:widowControl w:val="0"/>
        <w:kinsoku/>
        <w:wordWrap/>
        <w:overflowPunct/>
        <w:topLinePunct w:val="0"/>
        <w:autoSpaceDE/>
        <w:autoSpaceDN/>
        <w:bidi w:val="0"/>
        <w:adjustRightInd w:val="0"/>
        <w:snapToGrid w:val="0"/>
        <w:spacing w:before="101" w:line="560" w:lineRule="exact"/>
        <w:ind w:firstLine="640" w:firstLineChars="200"/>
        <w:jc w:val="both"/>
        <w:textAlignment w:val="baseline"/>
        <w:rPr>
          <w:rFonts w:ascii="黑体" w:hAnsi="黑体" w:eastAsia="黑体" w:cs="黑体"/>
          <w:spacing w:val="5"/>
          <w:position w:val="2"/>
          <w:sz w:val="31"/>
          <w:szCs w:val="31"/>
        </w:rPr>
      </w:pPr>
      <w:r>
        <w:rPr>
          <w:rFonts w:ascii="黑体" w:hAnsi="黑体" w:eastAsia="黑体" w:cs="黑体"/>
          <w:spacing w:val="5"/>
          <w:position w:val="2"/>
          <w:sz w:val="31"/>
          <w:szCs w:val="31"/>
        </w:rPr>
        <w:t>二、支出类</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8"/>
          <w:sz w:val="31"/>
          <w:szCs w:val="31"/>
        </w:rPr>
      </w:pPr>
      <w:r>
        <w:rPr>
          <w:rFonts w:hint="eastAsia" w:ascii="楷体_GB2312" w:hAnsi="楷体_GB2312" w:eastAsia="楷体_GB2312" w:cs="楷体_GB2312"/>
          <w:spacing w:val="-6"/>
          <w:sz w:val="31"/>
          <w:szCs w:val="31"/>
        </w:rPr>
        <w:t>（一）社会保障和就业支出（类）行政事业单位养老支出（款）机关事业单位基本养老保险缴费支出（项）</w:t>
      </w:r>
      <w:r>
        <w:rPr>
          <w:rFonts w:hint="eastAsia" w:ascii="仿宋_GB2312" w:hAnsi="仿宋_GB2312" w:eastAsia="仿宋_GB2312" w:cs="仿宋_GB2312"/>
          <w:spacing w:val="-63"/>
          <w:sz w:val="31"/>
          <w:szCs w:val="31"/>
        </w:rPr>
        <w:t>：</w:t>
      </w:r>
      <w:r>
        <w:rPr>
          <w:rFonts w:hint="eastAsia" w:ascii="仿宋_GB2312" w:hAnsi="仿宋_GB2312" w:eastAsia="仿宋_GB2312" w:cs="仿宋_GB2312"/>
          <w:spacing w:val="7"/>
          <w:sz w:val="31"/>
          <w:szCs w:val="31"/>
        </w:rPr>
        <w:t>指机关事业单位实</w:t>
      </w:r>
      <w:r>
        <w:rPr>
          <w:rFonts w:hint="eastAsia" w:ascii="仿宋_GB2312" w:hAnsi="仿宋_GB2312" w:eastAsia="仿宋_GB2312" w:cs="仿宋_GB2312"/>
          <w:spacing w:val="8"/>
          <w:sz w:val="31"/>
          <w:szCs w:val="31"/>
        </w:rPr>
        <w:t>施养老保险制度由单位缴纳的基本养老保险费支出。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8"/>
          <w:sz w:val="31"/>
          <w:szCs w:val="31"/>
        </w:rPr>
      </w:pPr>
      <w:r>
        <w:rPr>
          <w:rFonts w:hint="eastAsia" w:ascii="楷体_GB2312" w:hAnsi="楷体_GB2312" w:eastAsia="楷体_GB2312" w:cs="楷体_GB2312"/>
          <w:spacing w:val="-6"/>
          <w:sz w:val="31"/>
          <w:szCs w:val="31"/>
        </w:rPr>
        <w:t>（二）社会保障和就业支出（类）行政事业单位养老支出（款）机关事业单位职业年金缴费支出（项）</w:t>
      </w:r>
      <w:r>
        <w:rPr>
          <w:rFonts w:hint="eastAsia" w:ascii="仿宋_GB2312" w:hAnsi="仿宋_GB2312" w:eastAsia="仿宋_GB2312" w:cs="仿宋_GB2312"/>
          <w:spacing w:val="-63"/>
          <w:sz w:val="31"/>
          <w:szCs w:val="31"/>
        </w:rPr>
        <w:t>：</w:t>
      </w:r>
      <w:r>
        <w:rPr>
          <w:rFonts w:hint="eastAsia" w:ascii="仿宋_GB2312" w:hAnsi="仿宋_GB2312" w:eastAsia="仿宋_GB2312" w:cs="仿宋_GB2312"/>
          <w:spacing w:val="7"/>
          <w:sz w:val="31"/>
          <w:szCs w:val="31"/>
        </w:rPr>
        <w:t>指机关事业单位实施养</w:t>
      </w:r>
      <w:r>
        <w:rPr>
          <w:rFonts w:hint="eastAsia" w:ascii="仿宋_GB2312" w:hAnsi="仿宋_GB2312" w:eastAsia="仿宋_GB2312" w:cs="仿宋_GB2312"/>
          <w:spacing w:val="8"/>
          <w:sz w:val="31"/>
          <w:szCs w:val="31"/>
        </w:rPr>
        <w:t>老保险制度由单位实际缴纳的职业年金支出。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7"/>
          <w:sz w:val="31"/>
          <w:szCs w:val="31"/>
        </w:rPr>
      </w:pPr>
      <w:r>
        <w:rPr>
          <w:rFonts w:hint="eastAsia" w:ascii="楷体_GB2312" w:hAnsi="楷体_GB2312" w:eastAsia="楷体_GB2312" w:cs="楷体_GB2312"/>
          <w:spacing w:val="-6"/>
          <w:sz w:val="31"/>
          <w:szCs w:val="31"/>
        </w:rPr>
        <w:t>（三）卫生健康支出（类）行政事业单位医疗（款）行政单位医疗（项）</w:t>
      </w:r>
      <w:r>
        <w:rPr>
          <w:rFonts w:hint="eastAsia" w:ascii="仿宋_GB2312" w:hAnsi="仿宋_GB2312" w:eastAsia="仿宋_GB2312" w:cs="仿宋_GB2312"/>
          <w:spacing w:val="-60"/>
          <w:sz w:val="31"/>
          <w:szCs w:val="31"/>
        </w:rPr>
        <w:t>：</w:t>
      </w:r>
      <w:r>
        <w:rPr>
          <w:rFonts w:hint="eastAsia" w:ascii="仿宋_GB2312" w:hAnsi="仿宋_GB2312" w:eastAsia="仿宋_GB2312" w:cs="仿宋_GB2312"/>
          <w:spacing w:val="6"/>
          <w:sz w:val="31"/>
          <w:szCs w:val="31"/>
        </w:rPr>
        <w:t>指中央财政安排的行政单位（包括参照公务员法</w:t>
      </w:r>
      <w:r>
        <w:rPr>
          <w:rFonts w:hint="eastAsia" w:ascii="仿宋_GB2312" w:hAnsi="仿宋_GB2312" w:eastAsia="仿宋_GB2312" w:cs="仿宋_GB2312"/>
          <w:spacing w:val="7"/>
          <w:sz w:val="31"/>
          <w:szCs w:val="31"/>
        </w:rPr>
        <w:t>管理事业单位）基本医疗保险缴费经费。</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7"/>
          <w:sz w:val="31"/>
          <w:szCs w:val="31"/>
        </w:rPr>
      </w:pPr>
      <w:r>
        <w:rPr>
          <w:rFonts w:hint="eastAsia" w:ascii="楷体_GB2312" w:hAnsi="楷体_GB2312" w:eastAsia="楷体_GB2312" w:cs="楷体_GB2312"/>
          <w:spacing w:val="-6"/>
          <w:sz w:val="31"/>
          <w:szCs w:val="31"/>
        </w:rPr>
        <w:t>（四）卫生健康支出（类）行政事业单位医疗（款）其他行政事业单位医疗支出（项）</w:t>
      </w:r>
      <w:r>
        <w:rPr>
          <w:rFonts w:hint="eastAsia" w:ascii="仿宋_GB2312" w:hAnsi="仿宋_GB2312" w:eastAsia="仿宋_GB2312" w:cs="仿宋_GB2312"/>
          <w:spacing w:val="-68"/>
          <w:sz w:val="31"/>
          <w:szCs w:val="31"/>
        </w:rPr>
        <w:t>：</w:t>
      </w:r>
      <w:r>
        <w:rPr>
          <w:rFonts w:hint="eastAsia" w:ascii="仿宋_GB2312" w:hAnsi="仿宋_GB2312" w:eastAsia="仿宋_GB2312" w:cs="仿宋_GB2312"/>
          <w:spacing w:val="5"/>
          <w:sz w:val="31"/>
          <w:szCs w:val="31"/>
        </w:rPr>
        <w:t>中央财政安排的行政单位（包括参</w:t>
      </w:r>
      <w:r>
        <w:rPr>
          <w:rFonts w:hint="eastAsia" w:ascii="仿宋_GB2312" w:hAnsi="仿宋_GB2312" w:eastAsia="仿宋_GB2312" w:cs="仿宋_GB2312"/>
          <w:spacing w:val="7"/>
          <w:sz w:val="31"/>
          <w:szCs w:val="31"/>
        </w:rPr>
        <w:t>照公务员法管理事业单位）其他医疗费用。</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11"/>
          <w:sz w:val="31"/>
          <w:szCs w:val="31"/>
        </w:rPr>
      </w:pPr>
      <w:r>
        <w:rPr>
          <w:rFonts w:hint="eastAsia" w:ascii="楷体_GB2312" w:hAnsi="楷体_GB2312" w:eastAsia="楷体_GB2312" w:cs="楷体_GB2312"/>
          <w:spacing w:val="-6"/>
          <w:sz w:val="31"/>
          <w:szCs w:val="31"/>
        </w:rPr>
        <w:t>（五）住房保障支出（类）住房改革支出（款）住房公积金（项）</w:t>
      </w:r>
      <w:r>
        <w:rPr>
          <w:rFonts w:hint="eastAsia" w:ascii="仿宋_GB2312" w:hAnsi="仿宋_GB2312" w:eastAsia="仿宋_GB2312" w:cs="仿宋_GB2312"/>
          <w:spacing w:val="-65"/>
          <w:sz w:val="31"/>
          <w:szCs w:val="31"/>
        </w:rPr>
        <w:t>：</w:t>
      </w:r>
      <w:r>
        <w:rPr>
          <w:rFonts w:hint="eastAsia" w:ascii="仿宋_GB2312" w:hAnsi="仿宋_GB2312" w:eastAsia="仿宋_GB2312" w:cs="仿宋_GB2312"/>
          <w:spacing w:val="3"/>
          <w:sz w:val="31"/>
          <w:szCs w:val="31"/>
        </w:rPr>
        <w:t>指按照《住房公积金管理条例》的规定，由单位及其在</w:t>
      </w:r>
      <w:r>
        <w:rPr>
          <w:rFonts w:hint="eastAsia" w:ascii="仿宋_GB2312" w:hAnsi="仿宋_GB2312" w:eastAsia="仿宋_GB2312" w:cs="仿宋_GB2312"/>
          <w:spacing w:val="16"/>
          <w:sz w:val="31"/>
          <w:szCs w:val="31"/>
        </w:rPr>
        <w:t>职职工缴存的长期住房储金。该项政策始于上世纪九十年代中</w:t>
      </w:r>
      <w:r>
        <w:rPr>
          <w:rFonts w:hint="eastAsia" w:ascii="仿宋_GB2312" w:hAnsi="仿宋_GB2312" w:eastAsia="仿宋_GB2312" w:cs="仿宋_GB2312"/>
          <w:spacing w:val="2"/>
          <w:sz w:val="31"/>
          <w:szCs w:val="31"/>
        </w:rPr>
        <w:t>期，在全国机关、企事业单位在职职工中普遍实施，缴存比例最</w:t>
      </w:r>
      <w:r>
        <w:rPr>
          <w:rFonts w:hint="eastAsia" w:ascii="仿宋_GB2312" w:hAnsi="仿宋_GB2312" w:eastAsia="仿宋_GB2312" w:cs="仿宋_GB2312"/>
          <w:spacing w:val="1"/>
          <w:sz w:val="31"/>
          <w:szCs w:val="31"/>
        </w:rPr>
        <w:t>低不低</w:t>
      </w:r>
      <w:r>
        <w:rPr>
          <w:rFonts w:hint="default" w:ascii="Times New Roman" w:hAnsi="Times New Roman" w:eastAsia="仿宋_GB2312" w:cs="Times New Roman"/>
          <w:spacing w:val="1"/>
          <w:sz w:val="31"/>
          <w:szCs w:val="31"/>
        </w:rPr>
        <w:t>于5%</w:t>
      </w:r>
      <w:r>
        <w:rPr>
          <w:rFonts w:hint="eastAsia" w:ascii="仿宋_GB2312" w:hAnsi="仿宋_GB2312" w:eastAsia="仿宋_GB2312" w:cs="仿宋_GB2312"/>
          <w:spacing w:val="1"/>
          <w:sz w:val="31"/>
          <w:szCs w:val="31"/>
        </w:rPr>
        <w:t>，最高不超过</w:t>
      </w:r>
      <w:r>
        <w:rPr>
          <w:rFonts w:hint="default" w:ascii="Times New Roman" w:hAnsi="Times New Roman" w:eastAsia="仿宋_GB2312" w:cs="Times New Roman"/>
          <w:spacing w:val="1"/>
          <w:sz w:val="31"/>
          <w:szCs w:val="31"/>
        </w:rPr>
        <w:t>12%</w:t>
      </w:r>
      <w:r>
        <w:rPr>
          <w:rFonts w:hint="eastAsia" w:ascii="仿宋_GB2312" w:hAnsi="仿宋_GB2312" w:eastAsia="仿宋_GB2312" w:cs="仿宋_GB2312"/>
          <w:spacing w:val="1"/>
          <w:sz w:val="31"/>
          <w:szCs w:val="31"/>
        </w:rPr>
        <w:t>，缴存基数为职工本人上年工资。</w:t>
      </w:r>
      <w:r>
        <w:rPr>
          <w:rFonts w:hint="eastAsia" w:ascii="仿宋_GB2312" w:hAnsi="仿宋_GB2312" w:eastAsia="仿宋_GB2312" w:cs="仿宋_GB2312"/>
          <w:spacing w:val="6"/>
          <w:sz w:val="31"/>
          <w:szCs w:val="31"/>
        </w:rPr>
        <w:t>行政单位缴存基数包括国家统一规定的公务员职务工资、级别工</w:t>
      </w:r>
      <w:r>
        <w:rPr>
          <w:rFonts w:hint="eastAsia" w:ascii="仿宋_GB2312" w:hAnsi="仿宋_GB2312" w:eastAsia="仿宋_GB2312" w:cs="仿宋_GB2312"/>
          <w:spacing w:val="2"/>
          <w:sz w:val="31"/>
          <w:szCs w:val="31"/>
        </w:rPr>
        <w:t>资、机关工人岗位工资和技术等级（职务）工资、年终一次性奖</w:t>
      </w:r>
      <w:r>
        <w:rPr>
          <w:rFonts w:hint="eastAsia" w:ascii="仿宋_GB2312" w:hAnsi="仿宋_GB2312" w:eastAsia="仿宋_GB2312" w:cs="仿宋_GB2312"/>
          <w:spacing w:val="6"/>
          <w:sz w:val="31"/>
          <w:szCs w:val="31"/>
        </w:rPr>
        <w:t>金、特殊岗位津贴、艰苦边远地区津贴，规范后发放的工作性津贴、生活性补贴等；事业单位缴存基数包括国家统一规定的岗位</w:t>
      </w:r>
      <w:r>
        <w:rPr>
          <w:rFonts w:hint="eastAsia" w:ascii="仿宋_GB2312" w:hAnsi="仿宋_GB2312" w:eastAsia="仿宋_GB2312" w:cs="仿宋_GB2312"/>
          <w:spacing w:val="3"/>
          <w:sz w:val="31"/>
          <w:szCs w:val="31"/>
        </w:rPr>
        <w:t>工资、薪级工资、绩效工资、艰苦边远地区津贴、特殊岗位津贴</w:t>
      </w:r>
      <w:r>
        <w:rPr>
          <w:rFonts w:hint="eastAsia" w:ascii="仿宋_GB2312" w:hAnsi="仿宋_GB2312" w:eastAsia="仿宋_GB2312" w:cs="仿宋_GB2312"/>
          <w:spacing w:val="-11"/>
          <w:sz w:val="31"/>
          <w:szCs w:val="31"/>
        </w:rPr>
        <w:t>等。</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6"/>
          <w:sz w:val="31"/>
          <w:szCs w:val="31"/>
        </w:rPr>
      </w:pPr>
      <w:r>
        <w:rPr>
          <w:rFonts w:hint="eastAsia" w:ascii="楷体_GB2312" w:hAnsi="楷体_GB2312" w:eastAsia="楷体_GB2312" w:cs="楷体_GB2312"/>
          <w:spacing w:val="-6"/>
          <w:sz w:val="31"/>
          <w:szCs w:val="31"/>
        </w:rPr>
        <w:t>（</w:t>
      </w:r>
      <w:r>
        <w:rPr>
          <w:rFonts w:hint="eastAsia" w:ascii="楷体_GB2312" w:hAnsi="楷体_GB2312" w:eastAsia="楷体_GB2312" w:cs="楷体_GB2312"/>
          <w:spacing w:val="-6"/>
          <w:sz w:val="31"/>
          <w:szCs w:val="31"/>
          <w:lang w:val="en-US" w:eastAsia="zh-CN"/>
        </w:rPr>
        <w:t>六</w:t>
      </w:r>
      <w:r>
        <w:rPr>
          <w:rFonts w:hint="eastAsia" w:ascii="楷体_GB2312" w:hAnsi="楷体_GB2312" w:eastAsia="楷体_GB2312" w:cs="楷体_GB2312"/>
          <w:spacing w:val="-6"/>
          <w:sz w:val="31"/>
          <w:szCs w:val="31"/>
        </w:rPr>
        <w:t>）灾害防治及应急管理支出（类）消防事务（款）行政运行（项）</w:t>
      </w:r>
      <w:r>
        <w:rPr>
          <w:rFonts w:hint="eastAsia" w:ascii="仿宋_GB2312" w:hAnsi="仿宋_GB2312" w:eastAsia="仿宋_GB2312" w:cs="仿宋_GB2312"/>
          <w:spacing w:val="-66"/>
          <w:sz w:val="31"/>
          <w:szCs w:val="31"/>
        </w:rPr>
        <w:t>：</w:t>
      </w:r>
      <w:r>
        <w:rPr>
          <w:rFonts w:hint="eastAsia" w:ascii="仿宋_GB2312" w:hAnsi="仿宋_GB2312" w:eastAsia="仿宋_GB2312" w:cs="仿宋_GB2312"/>
          <w:spacing w:val="7"/>
          <w:sz w:val="31"/>
          <w:szCs w:val="31"/>
        </w:rPr>
        <w:t>指</w:t>
      </w:r>
      <w:r>
        <w:rPr>
          <w:rFonts w:hint="eastAsia" w:ascii="仿宋_GB2312" w:hAnsi="仿宋_GB2312" w:eastAsia="仿宋_GB2312" w:cs="仿宋_GB2312"/>
          <w:spacing w:val="7"/>
          <w:sz w:val="31"/>
          <w:szCs w:val="31"/>
          <w:lang w:eastAsia="zh-CN"/>
        </w:rPr>
        <w:t>湖北省</w:t>
      </w:r>
      <w:r>
        <w:rPr>
          <w:rFonts w:hint="eastAsia" w:ascii="仿宋_GB2312" w:hAnsi="仿宋_GB2312" w:eastAsia="仿宋_GB2312" w:cs="仿宋_GB2312"/>
          <w:spacing w:val="7"/>
          <w:sz w:val="31"/>
          <w:szCs w:val="31"/>
          <w:lang w:val="en-US" w:eastAsia="zh-CN"/>
        </w:rPr>
        <w:t>消防救援总队</w:t>
      </w:r>
      <w:r>
        <w:rPr>
          <w:rFonts w:hint="eastAsia" w:ascii="仿宋_GB2312" w:hAnsi="仿宋_GB2312" w:eastAsia="仿宋_GB2312" w:cs="仿宋_GB2312"/>
          <w:spacing w:val="7"/>
          <w:sz w:val="31"/>
          <w:szCs w:val="31"/>
        </w:rPr>
        <w:t>及所属消防救援队伍用于保障机</w:t>
      </w:r>
      <w:r>
        <w:rPr>
          <w:rFonts w:hint="eastAsia" w:ascii="仿宋_GB2312" w:hAnsi="仿宋_GB2312" w:eastAsia="仿宋_GB2312" w:cs="仿宋_GB2312"/>
          <w:spacing w:val="6"/>
          <w:sz w:val="31"/>
          <w:szCs w:val="31"/>
        </w:rPr>
        <w:t>构正常运行、开展日常工作的基本支出。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25"/>
          <w:sz w:val="31"/>
          <w:szCs w:val="31"/>
        </w:rPr>
      </w:pPr>
      <w:r>
        <w:rPr>
          <w:rFonts w:hint="eastAsia" w:ascii="楷体_GB2312" w:hAnsi="楷体_GB2312" w:eastAsia="楷体_GB2312" w:cs="楷体_GB2312"/>
          <w:spacing w:val="-6"/>
          <w:sz w:val="31"/>
          <w:szCs w:val="31"/>
        </w:rPr>
        <w:t>（</w:t>
      </w:r>
      <w:r>
        <w:rPr>
          <w:rFonts w:hint="eastAsia" w:ascii="楷体_GB2312" w:hAnsi="楷体_GB2312" w:eastAsia="楷体_GB2312" w:cs="楷体_GB2312"/>
          <w:spacing w:val="-6"/>
          <w:sz w:val="31"/>
          <w:szCs w:val="31"/>
          <w:lang w:eastAsia="zh-CN"/>
        </w:rPr>
        <w:t>七</w:t>
      </w:r>
      <w:r>
        <w:rPr>
          <w:rFonts w:hint="eastAsia" w:ascii="楷体_GB2312" w:hAnsi="楷体_GB2312" w:eastAsia="楷体_GB2312" w:cs="楷体_GB2312"/>
          <w:spacing w:val="-6"/>
          <w:sz w:val="31"/>
          <w:szCs w:val="31"/>
        </w:rPr>
        <w:t>）灾害防治及应急管理支出（类）消防事务（款）消防应急救援（项）</w:t>
      </w:r>
      <w:r>
        <w:rPr>
          <w:rFonts w:hint="eastAsia" w:ascii="仿宋_GB2312" w:hAnsi="仿宋_GB2312" w:eastAsia="仿宋_GB2312" w:cs="仿宋_GB2312"/>
          <w:spacing w:val="-67"/>
          <w:sz w:val="31"/>
          <w:szCs w:val="31"/>
        </w:rPr>
        <w:t>：</w:t>
      </w:r>
      <w:r>
        <w:rPr>
          <w:rFonts w:hint="eastAsia" w:ascii="仿宋_GB2312" w:hAnsi="仿宋_GB2312" w:eastAsia="仿宋_GB2312" w:cs="仿宋_GB2312"/>
          <w:spacing w:val="7"/>
          <w:sz w:val="31"/>
          <w:szCs w:val="31"/>
        </w:rPr>
        <w:t>指</w:t>
      </w:r>
      <w:r>
        <w:rPr>
          <w:rFonts w:hint="eastAsia" w:ascii="仿宋_GB2312" w:hAnsi="仿宋_GB2312" w:eastAsia="仿宋_GB2312" w:cs="仿宋_GB2312"/>
          <w:spacing w:val="7"/>
          <w:sz w:val="31"/>
          <w:szCs w:val="31"/>
          <w:lang w:eastAsia="zh-CN"/>
        </w:rPr>
        <w:t>湖北省</w:t>
      </w:r>
      <w:r>
        <w:rPr>
          <w:rFonts w:hint="eastAsia" w:ascii="仿宋_GB2312" w:hAnsi="仿宋_GB2312" w:eastAsia="仿宋_GB2312" w:cs="仿宋_GB2312"/>
          <w:spacing w:val="7"/>
          <w:sz w:val="31"/>
          <w:szCs w:val="31"/>
          <w:lang w:val="en-US" w:eastAsia="zh-CN"/>
        </w:rPr>
        <w:t>消防救援总队</w:t>
      </w:r>
      <w:r>
        <w:rPr>
          <w:rFonts w:hint="eastAsia" w:ascii="仿宋_GB2312" w:hAnsi="仿宋_GB2312" w:eastAsia="仿宋_GB2312" w:cs="仿宋_GB2312"/>
          <w:spacing w:val="7"/>
          <w:sz w:val="31"/>
          <w:szCs w:val="31"/>
        </w:rPr>
        <w:t>开展消防应急救援方面的支</w:t>
      </w:r>
      <w:r>
        <w:rPr>
          <w:rFonts w:hint="eastAsia" w:ascii="仿宋_GB2312" w:hAnsi="仿宋_GB2312" w:eastAsia="仿宋_GB2312" w:cs="仿宋_GB2312"/>
          <w:spacing w:val="-25"/>
          <w:sz w:val="31"/>
          <w:szCs w:val="31"/>
        </w:rPr>
        <w:t>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3"/>
          <w:position w:val="20"/>
          <w:sz w:val="31"/>
          <w:szCs w:val="31"/>
        </w:rPr>
      </w:pPr>
      <w:r>
        <w:rPr>
          <w:rFonts w:hint="eastAsia" w:ascii="楷体_GB2312" w:hAnsi="楷体_GB2312" w:eastAsia="楷体_GB2312" w:cs="楷体_GB2312"/>
          <w:spacing w:val="-6"/>
          <w:sz w:val="31"/>
          <w:szCs w:val="31"/>
        </w:rPr>
        <w:t>（</w:t>
      </w:r>
      <w:r>
        <w:rPr>
          <w:rFonts w:hint="eastAsia" w:ascii="楷体_GB2312" w:hAnsi="楷体_GB2312" w:eastAsia="楷体_GB2312" w:cs="楷体_GB2312"/>
          <w:spacing w:val="-6"/>
          <w:sz w:val="31"/>
          <w:szCs w:val="31"/>
          <w:lang w:val="en-US" w:eastAsia="zh-CN"/>
        </w:rPr>
        <w:t>八</w:t>
      </w:r>
      <w:r>
        <w:rPr>
          <w:rFonts w:hint="eastAsia" w:ascii="楷体_GB2312" w:hAnsi="楷体_GB2312" w:eastAsia="楷体_GB2312" w:cs="楷体_GB2312"/>
          <w:spacing w:val="-6"/>
          <w:sz w:val="31"/>
          <w:szCs w:val="31"/>
        </w:rPr>
        <w:t>）灾害防治及应急管理支出（类）消防事务（款）其他消防事务支出（项）</w:t>
      </w:r>
      <w:r>
        <w:rPr>
          <w:rFonts w:hint="eastAsia" w:ascii="仿宋_GB2312" w:hAnsi="仿宋_GB2312" w:eastAsia="仿宋_GB2312" w:cs="仿宋_GB2312"/>
          <w:spacing w:val="7"/>
          <w:sz w:val="31"/>
          <w:szCs w:val="31"/>
          <w:lang w:eastAsia="zh-CN"/>
        </w:rPr>
        <w:t>：指湖北省</w:t>
      </w:r>
      <w:r>
        <w:rPr>
          <w:rFonts w:hint="eastAsia" w:ascii="仿宋_GB2312" w:hAnsi="仿宋_GB2312" w:eastAsia="仿宋_GB2312" w:cs="仿宋_GB2312"/>
          <w:spacing w:val="7"/>
          <w:sz w:val="31"/>
          <w:szCs w:val="31"/>
          <w:lang w:val="en-US" w:eastAsia="zh-CN"/>
        </w:rPr>
        <w:t>消防总队</w:t>
      </w:r>
      <w:r>
        <w:rPr>
          <w:rFonts w:hint="eastAsia" w:ascii="仿宋_GB2312" w:hAnsi="仿宋_GB2312" w:eastAsia="仿宋_GB2312" w:cs="仿宋_GB2312"/>
          <w:spacing w:val="7"/>
          <w:sz w:val="31"/>
          <w:szCs w:val="31"/>
          <w:lang w:eastAsia="zh-CN"/>
        </w:rPr>
        <w:t>机动费项目支出。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6"/>
          <w:sz w:val="31"/>
          <w:szCs w:val="31"/>
        </w:rPr>
      </w:pPr>
      <w:r>
        <w:rPr>
          <w:rFonts w:hint="eastAsia" w:ascii="楷体_GB2312" w:hAnsi="楷体_GB2312" w:eastAsia="楷体_GB2312" w:cs="楷体_GB2312"/>
          <w:spacing w:val="-6"/>
          <w:sz w:val="31"/>
          <w:szCs w:val="31"/>
        </w:rPr>
        <w:t>（</w:t>
      </w:r>
      <w:r>
        <w:rPr>
          <w:rFonts w:hint="eastAsia" w:ascii="楷体_GB2312" w:hAnsi="楷体_GB2312" w:eastAsia="楷体_GB2312" w:cs="楷体_GB2312"/>
          <w:spacing w:val="-6"/>
          <w:sz w:val="31"/>
          <w:szCs w:val="31"/>
          <w:lang w:eastAsia="zh-CN"/>
        </w:rPr>
        <w:t>九</w:t>
      </w:r>
      <w:r>
        <w:rPr>
          <w:rFonts w:hint="eastAsia" w:ascii="楷体_GB2312" w:hAnsi="楷体_GB2312" w:eastAsia="楷体_GB2312" w:cs="楷体_GB2312"/>
          <w:spacing w:val="-6"/>
          <w:sz w:val="31"/>
          <w:szCs w:val="31"/>
        </w:rPr>
        <w:t>）结转下年</w:t>
      </w:r>
      <w:r>
        <w:rPr>
          <w:rFonts w:hint="eastAsia" w:ascii="仿宋_GB2312" w:hAnsi="仿宋_GB2312" w:eastAsia="仿宋_GB2312" w:cs="仿宋_GB2312"/>
          <w:spacing w:val="-6"/>
          <w:sz w:val="31"/>
          <w:szCs w:val="31"/>
          <w:lang w:eastAsia="zh-CN"/>
        </w:rPr>
        <w:t>：</w:t>
      </w:r>
      <w:r>
        <w:rPr>
          <w:rFonts w:hint="eastAsia" w:ascii="仿宋_GB2312" w:hAnsi="仿宋_GB2312" w:eastAsia="仿宋_GB2312" w:cs="仿宋_GB2312"/>
          <w:spacing w:val="-6"/>
          <w:sz w:val="31"/>
          <w:szCs w:val="31"/>
        </w:rPr>
        <w:t>指以前年度预算安排、因客观条件发生变化无法按原计划实施，需延迟到以后年度按原规定用途继续使用的资金。</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楷体_GB2312" w:hAnsi="楷体_GB2312" w:eastAsia="楷体_GB2312" w:cs="楷体_GB2312"/>
          <w:spacing w:val="-6"/>
          <w:sz w:val="31"/>
          <w:szCs w:val="31"/>
        </w:rPr>
      </w:pPr>
      <w:r>
        <w:rPr>
          <w:rFonts w:hint="eastAsia" w:ascii="楷体_GB2312" w:hAnsi="楷体_GB2312" w:eastAsia="楷体_GB2312" w:cs="楷体_GB2312"/>
          <w:spacing w:val="-6"/>
          <w:sz w:val="31"/>
          <w:szCs w:val="31"/>
        </w:rPr>
        <w:t>（十）基本支出</w:t>
      </w:r>
      <w:r>
        <w:rPr>
          <w:rFonts w:hint="eastAsia" w:ascii="仿宋_GB2312" w:hAnsi="仿宋_GB2312" w:eastAsia="仿宋_GB2312" w:cs="仿宋_GB2312"/>
          <w:spacing w:val="-6"/>
          <w:sz w:val="31"/>
          <w:szCs w:val="31"/>
        </w:rPr>
        <w:t>：指为保障机构正常运转、完成日常工作任务而发生的人员支出和公用支出。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楷体_GB2312" w:hAnsi="楷体_GB2312" w:eastAsia="楷体_GB2312" w:cs="楷体_GB2312"/>
          <w:spacing w:val="-6"/>
          <w:sz w:val="31"/>
          <w:szCs w:val="31"/>
        </w:rPr>
      </w:pPr>
      <w:r>
        <w:rPr>
          <w:rFonts w:hint="eastAsia" w:ascii="楷体_GB2312" w:hAnsi="楷体_GB2312" w:eastAsia="楷体_GB2312" w:cs="楷体_GB2312"/>
          <w:spacing w:val="-6"/>
          <w:sz w:val="31"/>
          <w:szCs w:val="31"/>
        </w:rPr>
        <w:t>（十</w:t>
      </w:r>
      <w:r>
        <w:rPr>
          <w:rFonts w:hint="eastAsia" w:ascii="楷体_GB2312" w:hAnsi="楷体_GB2312" w:eastAsia="楷体_GB2312" w:cs="楷体_GB2312"/>
          <w:spacing w:val="-6"/>
          <w:sz w:val="31"/>
          <w:szCs w:val="31"/>
          <w:lang w:val="en-US" w:eastAsia="zh-CN"/>
        </w:rPr>
        <w:t>一</w:t>
      </w:r>
      <w:r>
        <w:rPr>
          <w:rFonts w:hint="eastAsia" w:ascii="楷体_GB2312" w:hAnsi="楷体_GB2312" w:eastAsia="楷体_GB2312" w:cs="楷体_GB2312"/>
          <w:spacing w:val="-6"/>
          <w:sz w:val="31"/>
          <w:szCs w:val="31"/>
        </w:rPr>
        <w:t>）项目支出</w:t>
      </w:r>
      <w:r>
        <w:rPr>
          <w:rFonts w:hint="eastAsia" w:ascii="仿宋_GB2312" w:hAnsi="仿宋_GB2312" w:eastAsia="仿宋_GB2312" w:cs="仿宋_GB2312"/>
          <w:spacing w:val="-6"/>
          <w:sz w:val="31"/>
          <w:szCs w:val="31"/>
        </w:rPr>
        <w:t>：指在基本支出之外为完成特定行政任务和事业发展目标所发生的支出。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楷体_GB2312" w:hAnsi="楷体_GB2312" w:eastAsia="楷体_GB2312" w:cs="楷体_GB2312"/>
          <w:spacing w:val="-6"/>
          <w:sz w:val="31"/>
          <w:szCs w:val="31"/>
        </w:rPr>
      </w:pPr>
      <w:r>
        <w:rPr>
          <w:rFonts w:hint="eastAsia" w:ascii="楷体_GB2312" w:hAnsi="楷体_GB2312" w:eastAsia="楷体_GB2312" w:cs="楷体_GB2312"/>
          <w:spacing w:val="-6"/>
          <w:sz w:val="31"/>
          <w:szCs w:val="31"/>
        </w:rPr>
        <w:t>（十</w:t>
      </w:r>
      <w:r>
        <w:rPr>
          <w:rFonts w:hint="eastAsia" w:ascii="楷体_GB2312" w:hAnsi="楷体_GB2312" w:eastAsia="楷体_GB2312" w:cs="楷体_GB2312"/>
          <w:spacing w:val="-6"/>
          <w:sz w:val="31"/>
          <w:szCs w:val="31"/>
          <w:lang w:eastAsia="zh-CN"/>
        </w:rPr>
        <w:t>二</w:t>
      </w:r>
      <w:r>
        <w:rPr>
          <w:rFonts w:hint="eastAsia" w:ascii="楷体_GB2312" w:hAnsi="楷体_GB2312" w:eastAsia="楷体_GB2312" w:cs="楷体_GB2312"/>
          <w:spacing w:val="-6"/>
          <w:sz w:val="31"/>
          <w:szCs w:val="31"/>
        </w:rPr>
        <w:t>）“三公”经费</w:t>
      </w:r>
      <w:r>
        <w:rPr>
          <w:rFonts w:hint="eastAsia" w:ascii="仿宋_GB2312" w:hAnsi="仿宋_GB2312" w:eastAsia="仿宋_GB2312" w:cs="仿宋_GB2312"/>
          <w:spacing w:val="-6"/>
          <w:sz w:val="31"/>
          <w:szCs w:val="31"/>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w:t>
      </w:r>
      <w:r>
        <w:rPr>
          <w:rFonts w:hint="eastAsia" w:ascii="仿宋_GB2312" w:hAnsi="仿宋_GB2312" w:eastAsia="仿宋_GB2312" w:cs="仿宋_GB2312"/>
          <w:spacing w:val="-6"/>
          <w:sz w:val="31"/>
          <w:szCs w:val="31"/>
          <w:lang w:eastAsia="zh-CN"/>
        </w:rPr>
        <w:t>、</w:t>
      </w:r>
      <w:r>
        <w:rPr>
          <w:rFonts w:hint="eastAsia" w:ascii="仿宋_GB2312" w:hAnsi="仿宋_GB2312" w:eastAsia="仿宋_GB2312" w:cs="仿宋_GB2312"/>
          <w:spacing w:val="-6"/>
          <w:sz w:val="31"/>
          <w:szCs w:val="31"/>
        </w:rPr>
        <w:t>过路过桥费、保险费、安全奖励费用等支出；公务接待费反映单位按规定开支的各类公务接待（含外宾接待）支出。</w:t>
      </w:r>
    </w:p>
    <w:p>
      <w:pPr>
        <w:keepNext w:val="0"/>
        <w:keepLines/>
        <w:pageBreakBefore w:val="0"/>
        <w:widowControl w:val="0"/>
        <w:kinsoku/>
        <w:wordWrap/>
        <w:overflowPunct/>
        <w:topLinePunct w:val="0"/>
        <w:autoSpaceDE/>
        <w:autoSpaceDN/>
        <w:bidi w:val="0"/>
        <w:adjustRightInd w:val="0"/>
        <w:snapToGrid w:val="0"/>
        <w:spacing w:line="560" w:lineRule="exact"/>
        <w:ind w:left="0" w:firstLine="596" w:firstLineChars="200"/>
        <w:jc w:val="both"/>
        <w:textAlignment w:val="baseline"/>
        <w:rPr>
          <w:rFonts w:hint="eastAsia" w:ascii="仿宋_GB2312" w:hAnsi="仿宋_GB2312" w:eastAsia="仿宋_GB2312" w:cs="仿宋_GB2312"/>
          <w:spacing w:val="3"/>
          <w:position w:val="20"/>
          <w:sz w:val="31"/>
          <w:szCs w:val="31"/>
        </w:rPr>
      </w:pPr>
      <w:r>
        <w:rPr>
          <w:rFonts w:hint="eastAsia" w:ascii="楷体_GB2312" w:hAnsi="楷体_GB2312" w:eastAsia="楷体_GB2312" w:cs="楷体_GB2312"/>
          <w:spacing w:val="-6"/>
          <w:sz w:val="31"/>
          <w:szCs w:val="31"/>
        </w:rPr>
        <w:t>（十</w:t>
      </w:r>
      <w:r>
        <w:rPr>
          <w:rFonts w:hint="eastAsia" w:ascii="楷体_GB2312" w:hAnsi="楷体_GB2312" w:eastAsia="楷体_GB2312" w:cs="楷体_GB2312"/>
          <w:spacing w:val="-6"/>
          <w:sz w:val="31"/>
          <w:szCs w:val="31"/>
          <w:lang w:eastAsia="zh-CN"/>
        </w:rPr>
        <w:t>三</w:t>
      </w:r>
      <w:r>
        <w:rPr>
          <w:rFonts w:hint="eastAsia" w:ascii="楷体_GB2312" w:hAnsi="楷体_GB2312" w:eastAsia="楷体_GB2312" w:cs="楷体_GB2312"/>
          <w:spacing w:val="-6"/>
          <w:sz w:val="31"/>
          <w:szCs w:val="31"/>
        </w:rPr>
        <w:t>）机关运行经费</w:t>
      </w:r>
      <w:r>
        <w:rPr>
          <w:rFonts w:hint="eastAsia" w:ascii="仿宋_GB2312" w:hAnsi="仿宋_GB2312" w:eastAsia="仿宋_GB2312" w:cs="仿宋_GB2312"/>
          <w:spacing w:val="-6"/>
          <w:sz w:val="31"/>
          <w:szCs w:val="31"/>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费以及其他费用。</w:t>
      </w:r>
    </w:p>
    <w:p>
      <w:pPr>
        <w:pStyle w:val="3"/>
        <w:spacing w:line="251" w:lineRule="auto"/>
        <w:rPr>
          <w:rFonts w:hint="eastAsia" w:ascii="仿宋_GB2312" w:hAnsi="仿宋_GB2312" w:eastAsia="仿宋_GB2312" w:cs="仿宋_GB2312"/>
        </w:rPr>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3584" w:lineRule="exact"/>
      </w:pPr>
      <w:r>
        <w:rPr>
          <w:sz w:val="21"/>
        </w:rPr>
        <mc:AlternateContent>
          <mc:Choice Requires="wps">
            <w:drawing>
              <wp:anchor distT="0" distB="0" distL="114300" distR="114300" simplePos="0" relativeHeight="251663360" behindDoc="0" locked="0" layoutInCell="1" allowOverlap="1">
                <wp:simplePos x="0" y="0"/>
                <wp:positionH relativeFrom="column">
                  <wp:posOffset>-960120</wp:posOffset>
                </wp:positionH>
                <wp:positionV relativeFrom="paragraph">
                  <wp:posOffset>1187450</wp:posOffset>
                </wp:positionV>
                <wp:extent cx="7597775" cy="2205355"/>
                <wp:effectExtent l="4445" t="4445" r="17780" b="15240"/>
                <wp:wrapNone/>
                <wp:docPr id="28" name="文本框 28"/>
                <wp:cNvGraphicFramePr/>
                <a:graphic xmlns:a="http://schemas.openxmlformats.org/drawingml/2006/main">
                  <a:graphicData uri="http://schemas.microsoft.com/office/word/2010/wordprocessingShape">
                    <wps:wsp>
                      <wps:cNvSpPr txBox="1"/>
                      <wps:spPr>
                        <a:xfrm>
                          <a:off x="208915" y="4351020"/>
                          <a:ext cx="7597775" cy="2205355"/>
                        </a:xfrm>
                        <a:prstGeom prst="rect">
                          <a:avLst/>
                        </a:prstGeom>
                        <a:solidFill>
                          <a:srgbClr val="92D05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val="0"/>
                              <w:wordWrap/>
                              <w:overflowPunct/>
                              <w:topLinePunct w:val="0"/>
                              <w:bidi w:val="0"/>
                              <w:adjustRightInd w:val="0"/>
                              <w:snapToGrid w:val="0"/>
                              <w:spacing w:before="251" w:line="240" w:lineRule="auto"/>
                              <w:ind w:firstLine="1032" w:firstLineChars="200"/>
                              <w:textAlignment w:val="baseline"/>
                              <w:rPr>
                                <w:rFonts w:ascii="微软雅黑" w:hAnsi="微软雅黑" w:eastAsia="微软雅黑" w:cs="微软雅黑"/>
                                <w:sz w:val="52"/>
                                <w:szCs w:val="52"/>
                              </w:rPr>
                            </w:pPr>
                            <w:r>
                              <w:rPr>
                                <w:rFonts w:ascii="微软雅黑" w:hAnsi="微软雅黑" w:eastAsia="微软雅黑" w:cs="微软雅黑"/>
                                <w:spacing w:val="-2"/>
                                <w:sz w:val="52"/>
                                <w:szCs w:val="52"/>
                              </w:rPr>
                              <w:t>第五部分</w:t>
                            </w:r>
                          </w:p>
                          <w:p>
                            <w:pPr>
                              <w:jc w:val="center"/>
                            </w:pPr>
                            <w:r>
                              <w:rPr>
                                <w:rFonts w:ascii="微软雅黑" w:hAnsi="微软雅黑" w:eastAsia="微软雅黑" w:cs="微软雅黑"/>
                                <w:spacing w:val="-3"/>
                                <w:sz w:val="71"/>
                                <w:szCs w:val="71"/>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6pt;margin-top:93.5pt;height:173.65pt;width:598.25pt;z-index:251663360;mso-width-relative:page;mso-height-relative:page;" fillcolor="#92D050" filled="t" stroked="t" coordsize="21600,21600" o:gfxdata="UEsDBAoAAAAAAIdO4kAAAAAAAAAAAAAAAAAEAAAAZHJzL1BLAwQUAAAACACHTuJAyISD8tsAAAAN&#10;AQAADwAAAGRycy9kb3ducmV2LnhtbE2PMU/DMBCFdyT+g3VILKi13SS0CnEqFYQYOrVlYXNjk0SN&#10;z5HttOXfc51gPL1P775Xra9uYGcbYu9RgZwLYBYbb3psFXwe3mcrYDFpNHrwaBX82Ajr+v6u0qXx&#10;F9zZ8z61jEowllpBl9JYch6bzjod5360SNm3D04nOkPLTdAXKncDXwjxzJ3ukT50erSvnW1O+8kp&#10;2KRd3n+5sOSHN3kSH9tpE7ZPSj0+SPECLNlr+oPhpk/qUJPT0U9oIhsUzGQhF8RSslrSqhsi8iID&#10;dlRQZHkGvK74/xX1L1BLAwQUAAAACACHTuJAKsG1PWgCAADFBAAADgAAAGRycy9lMm9Eb2MueG1s&#10;rVTBbtswDL0P2D8Iuq923LhpgjpF1qDDgGItkA07K7IcC5NFTVJidx+w/sFOu+y+7+p3jJKdNmt3&#10;6GEXmRIfHslH0mfnXaPITlgnQRd0dJRSIjSHUupNQT99vHxzSonzTJdMgRYFvRWOns9fvzprzUxk&#10;UIMqhSVIot2sNQWtvTezJHG8Fg1zR2CERmcFtmEer3aTlJa1yN6oJEvTk6QFWxoLXDiHr8veSQdG&#10;+xJCqCrJxRL4thHa96xWKOaxJFdL4+g8ZltVgvvrqnLCE1VQrNTHE4OgvQ5nMj9js41lppZ8SIG9&#10;JIUnNTVMagz6QLVknpGtlc+oGsktOKj8EYcm6QuJimAVo/SJNquaGRFrQamdeRDd/T9a/mF3Y4ks&#10;C5ph3zVrsOP3P+7uf/6+//Wd4BsK1Bo3Q9zKINJ3b6HDsdm/O3wMdXeVbcIXKyLoz9LT6Sin5Lag&#10;4+N8lGaD0qLzhKN/kk8nkwkCOCKyLM2P8zxQJo9Mxjr/TkBDglFQi62MCrPdlfM9dA8JgR0oWV5K&#10;peLFbtYXypIdw7ZPs2Wax/jI/hdMadIW9OQYvc8oAvcDxVox/mXI74AB+ZTGpINAvRDB8t26G1Rb&#10;Q3mLolno584ZfimR94o5f8MsDhqOIa6iv8ajUoDJwGBRUoP99q/3gMf+o5eSFge3oO7rlllBiXqv&#10;cTKmo/E4THq8jPMJSk/soWd96NHb5gJQpBEuveHRDHiv9mZlofmMG7sIUdHFNMfYBfV788L364Qb&#10;z8ViEUE424b5K70yPFAHcTUsth4qGVsXZOq1GdTD6Y7NHzYxrM/hPaIe/z7z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iEg/LbAAAADQEAAA8AAAAAAAAAAQAgAAAAIgAAAGRycy9kb3ducmV2Lnht&#10;bFBLAQIUABQAAAAIAIdO4kAqwbU9aAIAAMUEAAAOAAAAAAAAAAEAIAAAACoBAABkcnMvZTJvRG9j&#10;LnhtbFBLBQYAAAAABgAGAFkBAAAEBgAAAAA=&#10;">
                <v:fill on="t" focussize="0,0"/>
                <v:stroke weight="0.5pt" color="#000000 [3204]" joinstyle="round"/>
                <v:imagedata o:title=""/>
                <o:lock v:ext="edit" aspectratio="f"/>
                <v:textbox>
                  <w:txbxContent>
                    <w:p>
                      <w:pPr>
                        <w:keepNext w:val="0"/>
                        <w:keepLines w:val="0"/>
                        <w:pageBreakBefore w:val="0"/>
                        <w:widowControl/>
                        <w:kinsoku w:val="0"/>
                        <w:wordWrap/>
                        <w:overflowPunct/>
                        <w:topLinePunct w:val="0"/>
                        <w:bidi w:val="0"/>
                        <w:adjustRightInd w:val="0"/>
                        <w:snapToGrid w:val="0"/>
                        <w:spacing w:before="251" w:line="240" w:lineRule="auto"/>
                        <w:ind w:firstLine="1032" w:firstLineChars="200"/>
                        <w:textAlignment w:val="baseline"/>
                        <w:rPr>
                          <w:rFonts w:ascii="微软雅黑" w:hAnsi="微软雅黑" w:eastAsia="微软雅黑" w:cs="微软雅黑"/>
                          <w:sz w:val="52"/>
                          <w:szCs w:val="52"/>
                        </w:rPr>
                      </w:pPr>
                      <w:r>
                        <w:rPr>
                          <w:rFonts w:ascii="微软雅黑" w:hAnsi="微软雅黑" w:eastAsia="微软雅黑" w:cs="微软雅黑"/>
                          <w:spacing w:val="-2"/>
                          <w:sz w:val="52"/>
                          <w:szCs w:val="52"/>
                        </w:rPr>
                        <w:t>第五部分</w:t>
                      </w:r>
                    </w:p>
                    <w:p>
                      <w:pPr>
                        <w:jc w:val="center"/>
                      </w:pPr>
                      <w:r>
                        <w:rPr>
                          <w:rFonts w:ascii="微软雅黑" w:hAnsi="微软雅黑" w:eastAsia="微软雅黑" w:cs="微软雅黑"/>
                          <w:spacing w:val="-3"/>
                          <w:sz w:val="71"/>
                          <w:szCs w:val="71"/>
                        </w:rPr>
                        <w:t>附件</w:t>
                      </w:r>
                    </w:p>
                  </w:txbxContent>
                </v:textbox>
              </v:shape>
            </w:pict>
          </mc:Fallback>
        </mc:AlternateContent>
      </w: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4"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72" w:lineRule="auto"/>
      </w:pPr>
    </w:p>
    <w:p>
      <w:pPr>
        <w:spacing w:before="172" w:line="182" w:lineRule="auto"/>
        <w:jc w:val="left"/>
        <w:rPr>
          <w:rFonts w:hint="default" w:ascii="Times New Roman" w:hAnsi="Times New Roman" w:eastAsia="微软雅黑" w:cs="Times New Roman"/>
          <w:sz w:val="40"/>
          <w:szCs w:val="40"/>
        </w:rPr>
      </w:pPr>
      <w:r>
        <w:rPr>
          <w:rFonts w:hint="default" w:ascii="Times New Roman" w:hAnsi="Times New Roman" w:eastAsia="微软雅黑" w:cs="Times New Roman"/>
          <w:spacing w:val="-3"/>
          <w:sz w:val="40"/>
          <w:szCs w:val="40"/>
          <w:lang w:eastAsia="zh-CN"/>
        </w:rPr>
        <w:t>湖北省</w:t>
      </w:r>
      <w:r>
        <w:rPr>
          <w:rFonts w:hint="default" w:ascii="Times New Roman" w:hAnsi="Times New Roman" w:eastAsia="微软雅黑" w:cs="Times New Roman"/>
          <w:spacing w:val="-3"/>
          <w:sz w:val="40"/>
          <w:szCs w:val="40"/>
          <w:lang w:val="en-US" w:eastAsia="zh-CN"/>
        </w:rPr>
        <w:t>消防救援总队</w:t>
      </w:r>
      <w:r>
        <w:rPr>
          <w:rFonts w:hint="default" w:ascii="Times New Roman" w:hAnsi="Times New Roman" w:eastAsia="Times New Roman" w:cs="Times New Roman"/>
          <w:spacing w:val="-3"/>
          <w:sz w:val="40"/>
          <w:szCs w:val="40"/>
        </w:rPr>
        <w:t xml:space="preserve"> 2024 </w:t>
      </w:r>
      <w:r>
        <w:rPr>
          <w:rFonts w:hint="default" w:ascii="Times New Roman" w:hAnsi="Times New Roman" w:eastAsia="微软雅黑" w:cs="Times New Roman"/>
          <w:spacing w:val="-3"/>
          <w:sz w:val="40"/>
          <w:szCs w:val="40"/>
        </w:rPr>
        <w:t xml:space="preserve">年部门预算 </w:t>
      </w:r>
      <w:r>
        <w:rPr>
          <w:rFonts w:hint="default" w:ascii="Times New Roman" w:hAnsi="Times New Roman" w:cs="Times New Roman"/>
          <w:position w:val="-2"/>
          <w:sz w:val="40"/>
          <w:szCs w:val="40"/>
        </w:rPr>
        <w:drawing>
          <wp:inline distT="0" distB="0" distL="0" distR="0">
            <wp:extent cx="187960" cy="198755"/>
            <wp:effectExtent l="0" t="0" r="7620" b="10795"/>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33"/>
                    <a:stretch>
                      <a:fillRect/>
                    </a:stretch>
                  </pic:blipFill>
                  <pic:spPr>
                    <a:xfrm>
                      <a:off x="0" y="0"/>
                      <a:ext cx="188467" cy="199389"/>
                    </a:xfrm>
                    <a:prstGeom prst="rect">
                      <a:avLst/>
                    </a:prstGeom>
                  </pic:spPr>
                </pic:pic>
              </a:graphicData>
            </a:graphic>
          </wp:inline>
        </w:drawing>
      </w:r>
      <w:r>
        <w:rPr>
          <w:rFonts w:hint="default" w:ascii="Times New Roman" w:hAnsi="Times New Roman" w:eastAsia="微软雅黑" w:cs="Times New Roman"/>
          <w:spacing w:val="83"/>
          <w:sz w:val="40"/>
          <w:szCs w:val="40"/>
        </w:rPr>
        <w:t xml:space="preserve"> </w:t>
      </w:r>
      <w:r>
        <w:rPr>
          <w:rFonts w:hint="default" w:ascii="Times New Roman" w:hAnsi="Times New Roman" w:eastAsia="微软雅黑" w:cs="Times New Roman"/>
          <w:spacing w:val="-3"/>
          <w:sz w:val="40"/>
          <w:szCs w:val="40"/>
        </w:rPr>
        <w:t>附件</w:t>
      </w:r>
    </w:p>
    <w:p>
      <w:pPr>
        <w:pStyle w:val="3"/>
        <w:spacing w:line="273" w:lineRule="auto"/>
      </w:pPr>
    </w:p>
    <w:p>
      <w:pPr>
        <w:pStyle w:val="3"/>
        <w:spacing w:line="273" w:lineRule="auto"/>
      </w:pPr>
    </w:p>
    <w:p>
      <w:pPr>
        <w:spacing w:before="136" w:beforeLines="0" w:afterLines="0" w:line="226" w:lineRule="auto"/>
        <w:jc w:val="center"/>
        <w:rPr>
          <w:rFonts w:hint="eastAsia" w:ascii="黑体" w:hAnsi="黑体" w:eastAsia="黑体"/>
          <w:sz w:val="31"/>
        </w:rPr>
      </w:pPr>
      <w:r>
        <w:rPr>
          <w:rFonts w:hint="eastAsia" w:ascii="黑体" w:hAnsi="黑体" w:eastAsia="黑体"/>
          <w:spacing w:val="9"/>
          <w:sz w:val="31"/>
        </w:rPr>
        <w:t>服装护具及伙食补助项目绩效目标表</w:t>
      </w:r>
    </w:p>
    <w:p>
      <w:pPr>
        <w:spacing w:before="182" w:beforeLines="0" w:afterLines="0" w:line="219" w:lineRule="auto"/>
        <w:jc w:val="center"/>
        <w:rPr>
          <w:rFonts w:hint="eastAsia" w:ascii="宋体" w:hAnsi="宋体" w:eastAsia="宋体"/>
          <w:sz w:val="24"/>
        </w:rPr>
      </w:pPr>
      <w:r>
        <w:rPr>
          <w:rFonts w:hint="eastAsia" w:ascii="宋体" w:hAnsi="宋体" w:eastAsia="宋体"/>
          <w:spacing w:val="-8"/>
          <w:sz w:val="24"/>
        </w:rPr>
        <w:t>(2024年度)</w:t>
      </w:r>
    </w:p>
    <w:p>
      <w:pPr>
        <w:spacing w:beforeLines="0" w:afterLines="0" w:line="55" w:lineRule="auto"/>
        <w:rPr>
          <w:rFonts w:hint="default"/>
          <w:sz w:val="2"/>
        </w:rPr>
      </w:pPr>
    </w:p>
    <w:tbl>
      <w:tblPr>
        <w:tblStyle w:val="6"/>
        <w:tblpPr w:leftFromText="180" w:rightFromText="180" w:vertAnchor="text" w:horzAnchor="page" w:tblpX="400" w:tblpY="273"/>
        <w:tblOverlap w:val="never"/>
        <w:tblW w:w="1084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0"/>
        <w:gridCol w:w="1274"/>
        <w:gridCol w:w="1893"/>
        <w:gridCol w:w="1375"/>
        <w:gridCol w:w="2586"/>
        <w:gridCol w:w="1882"/>
        <w:gridCol w:w="12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1" w:lineRule="auto"/>
              <w:ind w:left="485"/>
              <w:rPr>
                <w:rFonts w:hint="eastAsia" w:ascii="宋体" w:hAnsi="宋体" w:eastAsia="宋体"/>
                <w:sz w:val="22"/>
              </w:rPr>
            </w:pPr>
            <w:r>
              <w:rPr>
                <w:rFonts w:hint="eastAsia" w:ascii="宋体" w:hAnsi="宋体" w:eastAsia="宋体"/>
                <w:spacing w:val="-3"/>
                <w:sz w:val="22"/>
              </w:rPr>
              <w:t>项目名称</w:t>
            </w:r>
          </w:p>
        </w:tc>
        <w:tc>
          <w:tcPr>
            <w:tcW w:w="9015" w:type="dxa"/>
            <w:gridSpan w:val="5"/>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0" w:lineRule="auto"/>
              <w:ind w:left="2991"/>
              <w:rPr>
                <w:rFonts w:hint="eastAsia" w:ascii="宋体" w:hAnsi="宋体" w:eastAsia="宋体"/>
                <w:sz w:val="22"/>
              </w:rPr>
            </w:pPr>
            <w:r>
              <w:rPr>
                <w:rFonts w:hint="eastAsia" w:eastAsia="仿宋_GB2312"/>
                <w:sz w:val="24"/>
              </w:rPr>
              <w:t>湖北省消防总队</w:t>
            </w:r>
            <w:r>
              <w:rPr>
                <w:rFonts w:hint="eastAsia" w:eastAsia="仿宋_GB2312"/>
                <w:sz w:val="24"/>
                <w:lang w:eastAsia="zh-CN"/>
              </w:rPr>
              <w:t xml:space="preserve">本级 </w:t>
            </w:r>
            <w:r>
              <w:rPr>
                <w:rFonts w:hint="eastAsia" w:eastAsia="仿宋_GB2312"/>
                <w:sz w:val="24"/>
              </w:rPr>
              <w:t>伙食补助费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155"/>
              <w:rPr>
                <w:rFonts w:hint="eastAsia" w:ascii="宋体" w:hAnsi="宋体" w:eastAsia="宋体"/>
                <w:sz w:val="22"/>
              </w:rPr>
            </w:pPr>
            <w:r>
              <w:rPr>
                <w:rFonts w:hint="eastAsia" w:ascii="宋体" w:hAnsi="宋体" w:eastAsia="宋体"/>
                <w:spacing w:val="-2"/>
                <w:sz w:val="22"/>
              </w:rPr>
              <w:t>主管部门及代码</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1" w:lineRule="auto"/>
              <w:ind w:left="640"/>
              <w:rPr>
                <w:rFonts w:hint="eastAsia" w:ascii="宋体" w:hAnsi="宋体" w:eastAsia="宋体"/>
                <w:sz w:val="22"/>
              </w:rPr>
            </w:pPr>
            <w:r>
              <w:rPr>
                <w:rFonts w:hint="default" w:ascii="Times New Roman" w:hAnsi="Times New Roman" w:eastAsia="Times New Roman"/>
                <w:spacing w:val="-2"/>
                <w:sz w:val="22"/>
              </w:rPr>
              <w:t>[225]</w:t>
            </w:r>
            <w:r>
              <w:rPr>
                <w:rFonts w:hint="eastAsia" w:ascii="宋体" w:hAnsi="宋体" w:eastAsia="宋体"/>
                <w:spacing w:val="-2"/>
                <w:sz w:val="22"/>
              </w:rPr>
              <w:t>国家消防救援局</w:t>
            </w:r>
          </w:p>
        </w:tc>
        <w:tc>
          <w:tcPr>
            <w:tcW w:w="25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1" w:lineRule="auto"/>
              <w:ind w:left="864"/>
              <w:rPr>
                <w:rFonts w:hint="eastAsia" w:ascii="宋体" w:hAnsi="宋体" w:eastAsia="宋体"/>
                <w:sz w:val="22"/>
              </w:rPr>
            </w:pPr>
            <w:r>
              <w:rPr>
                <w:rFonts w:hint="eastAsia" w:ascii="宋体" w:hAnsi="宋体" w:eastAsia="宋体"/>
                <w:spacing w:val="-4"/>
                <w:sz w:val="22"/>
              </w:rPr>
              <w:t>实施单位</w:t>
            </w:r>
          </w:p>
        </w:tc>
        <w:tc>
          <w:tcPr>
            <w:tcW w:w="31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9" w:lineRule="auto"/>
              <w:rPr>
                <w:rFonts w:hint="eastAsia" w:ascii="宋体" w:hAnsi="宋体" w:eastAsia="宋体"/>
                <w:sz w:val="22"/>
              </w:rPr>
            </w:pPr>
            <w:r>
              <w:rPr>
                <w:rFonts w:hint="eastAsia" w:ascii="宋体" w:hAnsi="宋体" w:eastAsia="宋体"/>
                <w:sz w:val="22"/>
              </w:rPr>
              <w:t>湖北省消防救援总队本级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312" w:lineRule="exact"/>
              <w:ind w:left="485"/>
              <w:rPr>
                <w:rFonts w:hint="eastAsia" w:ascii="宋体" w:hAnsi="宋体" w:eastAsia="宋体"/>
                <w:sz w:val="22"/>
              </w:rPr>
            </w:pPr>
            <w:r>
              <w:rPr>
                <w:rFonts w:hint="eastAsia" w:ascii="宋体" w:hAnsi="宋体" w:eastAsia="宋体"/>
                <w:spacing w:val="-3"/>
                <w:position w:val="6"/>
                <w:sz w:val="22"/>
              </w:rPr>
              <w:t>项目资金</w:t>
            </w:r>
          </w:p>
          <w:p>
            <w:pPr>
              <w:spacing w:before="1" w:beforeLines="0" w:afterLines="0" w:line="220" w:lineRule="auto"/>
              <w:ind w:left="488"/>
              <w:rPr>
                <w:rFonts w:hint="eastAsia" w:ascii="宋体" w:hAnsi="宋体" w:eastAsia="宋体"/>
                <w:sz w:val="22"/>
              </w:rPr>
            </w:pPr>
            <w:r>
              <w:rPr>
                <w:rFonts w:hint="eastAsia" w:ascii="宋体" w:hAnsi="宋体" w:eastAsia="宋体"/>
                <w:spacing w:val="-4"/>
                <w:sz w:val="22"/>
              </w:rPr>
              <w:t>（万元）</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0" w:lineRule="auto"/>
              <w:ind w:left="129"/>
              <w:rPr>
                <w:rFonts w:hint="eastAsia" w:ascii="宋体" w:hAnsi="宋体" w:eastAsia="宋体"/>
                <w:sz w:val="22"/>
              </w:rPr>
            </w:pPr>
            <w:r>
              <w:rPr>
                <w:rFonts w:hint="eastAsia" w:ascii="宋体" w:hAnsi="宋体" w:eastAsia="宋体"/>
                <w:spacing w:val="-2"/>
                <w:sz w:val="22"/>
              </w:rPr>
              <w:t>年度资金总额：</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1" w:beforeLines="0" w:afterLines="0" w:line="189" w:lineRule="auto"/>
              <w:ind w:left="3466"/>
              <w:jc w:val="right"/>
              <w:rPr>
                <w:rFonts w:hint="default" w:ascii="Times New Roman" w:hAnsi="Times New Roman" w:eastAsia="Times New Roman"/>
                <w:sz w:val="22"/>
              </w:rPr>
            </w:pPr>
            <w:r>
              <w:rPr>
                <w:rFonts w:hint="eastAsia" w:ascii="Times New Roman" w:hAnsi="Times New Roman" w:eastAsia="宋体"/>
                <w:sz w:val="22"/>
                <w:lang w:eastAsia="zh-CN"/>
              </w:rPr>
              <w:t>61.56</w:t>
            </w:r>
          </w:p>
        </w:tc>
        <w:tc>
          <w:tcPr>
            <w:tcW w:w="1279" w:type="dxa"/>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241" w:lineRule="auto"/>
              <w:ind w:left="97" w:right="101" w:firstLine="218"/>
              <w:rPr>
                <w:rFonts w:hint="eastAsia" w:ascii="宋体" w:hAnsi="宋体" w:eastAsia="宋体"/>
                <w:sz w:val="22"/>
              </w:rPr>
            </w:pPr>
            <w:r>
              <w:rPr>
                <w:rFonts w:hint="eastAsia" w:ascii="宋体" w:hAnsi="宋体" w:eastAsia="宋体"/>
                <w:spacing w:val="-3"/>
                <w:sz w:val="22"/>
              </w:rPr>
              <w:t>执行率</w:t>
            </w:r>
            <w:r>
              <w:rPr>
                <w:rFonts w:hint="eastAsia" w:ascii="宋体" w:hAnsi="宋体" w:eastAsia="宋体"/>
                <w:sz w:val="22"/>
              </w:rPr>
              <w:t xml:space="preserve">   </w:t>
            </w:r>
            <w:r>
              <w:rPr>
                <w:rFonts w:hint="eastAsia" w:ascii="宋体" w:hAnsi="宋体" w:eastAsia="宋体"/>
                <w:spacing w:val="-5"/>
                <w:sz w:val="22"/>
              </w:rPr>
              <w:t>分值（</w:t>
            </w:r>
            <w:r>
              <w:rPr>
                <w:rFonts w:hint="default" w:ascii="Times New Roman" w:hAnsi="Times New Roman" w:eastAsia="Times New Roman"/>
                <w:spacing w:val="-5"/>
                <w:sz w:val="22"/>
              </w:rPr>
              <w:t>10</w:t>
            </w:r>
            <w:r>
              <w:rPr>
                <w:rFonts w:hint="eastAsia" w:ascii="宋体" w:hAnsi="宋体" w:eastAsia="宋体"/>
                <w:spacing w:val="-5"/>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4" w:beforeLines="0" w:afterLines="0" w:line="220" w:lineRule="auto"/>
              <w:ind w:left="1529"/>
              <w:rPr>
                <w:rFonts w:hint="eastAsia" w:ascii="宋体" w:hAnsi="宋体" w:eastAsia="宋体"/>
                <w:sz w:val="22"/>
              </w:rPr>
            </w:pPr>
            <w:r>
              <w:rPr>
                <w:rFonts w:hint="eastAsia" w:ascii="宋体" w:hAnsi="宋体" w:eastAsia="宋体"/>
                <w:spacing w:val="-2"/>
                <w:sz w:val="22"/>
              </w:rPr>
              <w:t>其中：财政拨款</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61.56</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2189"/>
              <w:rPr>
                <w:rFonts w:hint="eastAsia" w:ascii="宋体" w:hAnsi="宋体" w:eastAsia="宋体"/>
                <w:sz w:val="22"/>
              </w:rPr>
            </w:pPr>
            <w:r>
              <w:rPr>
                <w:rFonts w:hint="eastAsia" w:ascii="宋体" w:hAnsi="宋体" w:eastAsia="宋体"/>
                <w:spacing w:val="-3"/>
                <w:sz w:val="22"/>
              </w:rPr>
              <w:t>上年结转</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1" w:lineRule="auto"/>
              <w:ind w:left="2189"/>
              <w:rPr>
                <w:rFonts w:hint="eastAsia" w:ascii="宋体" w:hAnsi="宋体" w:eastAsia="宋体"/>
                <w:sz w:val="22"/>
              </w:rPr>
            </w:pPr>
            <w:r>
              <w:rPr>
                <w:rFonts w:hint="eastAsia" w:ascii="宋体" w:hAnsi="宋体" w:eastAsia="宋体"/>
                <w:spacing w:val="-3"/>
                <w:sz w:val="22"/>
              </w:rPr>
              <w:t>其他资金</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54" w:beforeLines="0" w:afterLines="0" w:line="106" w:lineRule="exact"/>
              <w:ind w:right="1"/>
              <w:jc w:val="right"/>
              <w:rPr>
                <w:rFonts w:hint="default" w:ascii="Times New Roman" w:hAnsi="Times New Roman" w:eastAsia="Times New Roman"/>
                <w:sz w:val="22"/>
              </w:rPr>
            </w:pPr>
            <w:r>
              <w:rPr>
                <w:rFonts w:hint="default" w:ascii="Times New Roman" w:hAnsi="Times New Roman" w:eastAsia="Times New Roman"/>
                <w:position w:val="-2"/>
                <w:sz w:val="22"/>
              </w:rPr>
              <w:t>-</w:t>
            </w:r>
          </w:p>
        </w:tc>
        <w:tc>
          <w:tcPr>
            <w:tcW w:w="1279" w:type="dxa"/>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1" w:hRule="atLeast"/>
        </w:trPr>
        <w:tc>
          <w:tcPr>
            <w:tcW w:w="560" w:type="dxa"/>
            <w:tcBorders>
              <w:top w:val="single" w:color="000000" w:sz="2" w:space="0"/>
              <w:left w:val="single" w:color="000000" w:sz="2" w:space="0"/>
              <w:bottom w:val="single" w:color="000000" w:sz="2" w:space="0"/>
              <w:right w:val="single" w:color="000000" w:sz="2" w:space="0"/>
              <w:tl2br w:val="nil"/>
              <w:tr2bl w:val="nil"/>
            </w:tcBorders>
            <w:noWrap w:val="0"/>
            <w:textDirection w:val="tbRlV"/>
            <w:vAlign w:val="top"/>
          </w:tcPr>
          <w:p>
            <w:pPr>
              <w:spacing w:before="167" w:beforeLines="0" w:afterLines="0" w:line="209" w:lineRule="auto"/>
              <w:ind w:left="62"/>
              <w:rPr>
                <w:rFonts w:hint="eastAsia" w:ascii="宋体" w:hAnsi="宋体" w:eastAsia="宋体"/>
                <w:sz w:val="22"/>
              </w:rPr>
            </w:pPr>
            <w:r>
              <w:rPr>
                <w:rFonts w:hint="eastAsia" w:ascii="宋体" w:hAnsi="宋体" w:eastAsia="宋体"/>
                <w:sz w:val="22"/>
              </w:rPr>
              <w:t>年</w:t>
            </w:r>
            <w:r>
              <w:rPr>
                <w:rFonts w:hint="eastAsia" w:ascii="宋体" w:hAnsi="宋体" w:eastAsia="宋体"/>
                <w:spacing w:val="-16"/>
                <w:sz w:val="22"/>
              </w:rPr>
              <w:t xml:space="preserve"> </w:t>
            </w:r>
            <w:r>
              <w:rPr>
                <w:rFonts w:hint="eastAsia" w:ascii="宋体" w:hAnsi="宋体" w:eastAsia="宋体"/>
                <w:sz w:val="22"/>
              </w:rPr>
              <w:t>度</w:t>
            </w:r>
            <w:r>
              <w:rPr>
                <w:rFonts w:hint="eastAsia" w:ascii="宋体" w:hAnsi="宋体" w:eastAsia="宋体"/>
                <w:spacing w:val="-18"/>
                <w:sz w:val="22"/>
              </w:rPr>
              <w:t xml:space="preserve"> </w:t>
            </w:r>
            <w:r>
              <w:rPr>
                <w:rFonts w:hint="eastAsia" w:ascii="宋体" w:hAnsi="宋体" w:eastAsia="宋体"/>
                <w:sz w:val="22"/>
              </w:rPr>
              <w:t>总</w:t>
            </w:r>
            <w:r>
              <w:rPr>
                <w:rFonts w:hint="eastAsia" w:ascii="宋体" w:hAnsi="宋体" w:eastAsia="宋体"/>
                <w:spacing w:val="-19"/>
                <w:sz w:val="22"/>
              </w:rPr>
              <w:t xml:space="preserve"> </w:t>
            </w:r>
            <w:r>
              <w:rPr>
                <w:rFonts w:hint="eastAsia" w:ascii="宋体" w:hAnsi="宋体" w:eastAsia="宋体"/>
                <w:sz w:val="22"/>
              </w:rPr>
              <w:t>体</w:t>
            </w:r>
            <w:r>
              <w:rPr>
                <w:rFonts w:hint="eastAsia" w:ascii="宋体" w:hAnsi="宋体" w:eastAsia="宋体"/>
                <w:spacing w:val="-19"/>
                <w:sz w:val="22"/>
              </w:rPr>
              <w:t xml:space="preserve"> </w:t>
            </w:r>
            <w:r>
              <w:rPr>
                <w:rFonts w:hint="eastAsia" w:ascii="宋体" w:hAnsi="宋体" w:eastAsia="宋体"/>
                <w:sz w:val="22"/>
              </w:rPr>
              <w:t>目</w:t>
            </w:r>
            <w:r>
              <w:rPr>
                <w:rFonts w:hint="eastAsia" w:ascii="宋体" w:hAnsi="宋体" w:eastAsia="宋体"/>
                <w:spacing w:val="-19"/>
                <w:sz w:val="22"/>
              </w:rPr>
              <w:t xml:space="preserve"> </w:t>
            </w:r>
            <w:r>
              <w:rPr>
                <w:rFonts w:hint="eastAsia" w:ascii="宋体" w:hAnsi="宋体" w:eastAsia="宋体"/>
                <w:sz w:val="22"/>
              </w:rPr>
              <w:t>标</w:t>
            </w:r>
          </w:p>
        </w:tc>
        <w:tc>
          <w:tcPr>
            <w:tcW w:w="10289" w:type="dxa"/>
            <w:gridSpan w:val="6"/>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line="455" w:lineRule="auto"/>
              <w:rPr>
                <w:rFonts w:hint="default"/>
                <w:sz w:val="21"/>
              </w:rPr>
            </w:pPr>
          </w:p>
          <w:p>
            <w:pPr>
              <w:spacing w:before="72" w:beforeLines="0" w:afterLines="0" w:line="248" w:lineRule="auto"/>
              <w:ind w:left="17" w:right="11" w:hanging="1"/>
              <w:jc w:val="both"/>
              <w:rPr>
                <w:rFonts w:hint="eastAsia" w:ascii="宋体" w:hAnsi="宋体" w:eastAsia="宋体"/>
                <w:sz w:val="22"/>
              </w:rPr>
            </w:pPr>
            <w:r>
              <w:rPr>
                <w:rFonts w:hint="eastAsia" w:ascii="宋体" w:hAnsi="宋体" w:eastAsia="宋体"/>
                <w:spacing w:val="-2"/>
                <w:sz w:val="22"/>
              </w:rPr>
              <w:t>科学调剂伙食，保证消防救援指战员营养和体能消耗需要，提升队伍战斗力，预算执行率达到 95%以上。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60" w:type="dxa"/>
            <w:vMerge w:val="restart"/>
            <w:tcBorders>
              <w:top w:val="single" w:color="000000" w:sz="2" w:space="0"/>
              <w:left w:val="single" w:color="000000" w:sz="2" w:space="0"/>
              <w:bottom w:val="nil"/>
              <w:right w:val="single" w:color="000000" w:sz="2" w:space="0"/>
              <w:tl2br w:val="nil"/>
              <w:tr2bl w:val="nil"/>
            </w:tcBorders>
            <w:noWrap w:val="0"/>
            <w:textDirection w:val="tbRlV"/>
            <w:vAlign w:val="top"/>
          </w:tcPr>
          <w:p>
            <w:pPr>
              <w:spacing w:before="167" w:beforeLines="0" w:afterLines="0" w:line="209" w:lineRule="auto"/>
              <w:jc w:val="center"/>
              <w:rPr>
                <w:rFonts w:hint="eastAsia" w:ascii="宋体" w:hAnsi="宋体" w:eastAsia="宋体"/>
                <w:sz w:val="22"/>
              </w:rPr>
            </w:pPr>
            <w:r>
              <w:rPr>
                <w:rFonts w:hint="eastAsia" w:ascii="宋体" w:hAnsi="宋体" w:eastAsia="宋体"/>
                <w:sz w:val="22"/>
              </w:rPr>
              <w:t>绩 效 指 标</w:t>
            </w:r>
          </w:p>
        </w:tc>
        <w:tc>
          <w:tcPr>
            <w:tcW w:w="12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204"/>
              <w:rPr>
                <w:rFonts w:hint="eastAsia" w:ascii="宋体" w:hAnsi="宋体" w:eastAsia="宋体"/>
                <w:sz w:val="22"/>
              </w:rPr>
            </w:pPr>
            <w:r>
              <w:rPr>
                <w:rFonts w:hint="eastAsia" w:ascii="宋体" w:hAnsi="宋体" w:eastAsia="宋体"/>
                <w:spacing w:val="-3"/>
                <w:sz w:val="22"/>
              </w:rPr>
              <w:t>一级指标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514"/>
              <w:rPr>
                <w:rFonts w:hint="eastAsia" w:ascii="宋体" w:hAnsi="宋体" w:eastAsia="宋体"/>
                <w:sz w:val="22"/>
              </w:rPr>
            </w:pPr>
            <w:r>
              <w:rPr>
                <w:rFonts w:hint="eastAsia" w:ascii="宋体" w:hAnsi="宋体" w:eastAsia="宋体"/>
                <w:spacing w:val="-3"/>
                <w:sz w:val="22"/>
              </w:rPr>
              <w:t>二级指标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1545"/>
              <w:rPr>
                <w:rFonts w:hint="eastAsia" w:ascii="宋体" w:hAnsi="宋体" w:eastAsia="宋体"/>
                <w:sz w:val="22"/>
              </w:rPr>
            </w:pPr>
            <w:r>
              <w:rPr>
                <w:rFonts w:hint="eastAsia" w:ascii="宋体" w:hAnsi="宋体" w:eastAsia="宋体"/>
                <w:spacing w:val="-2"/>
                <w:sz w:val="22"/>
              </w:rPr>
              <w:t>三级指标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0" w:lineRule="auto"/>
              <w:ind w:left="620"/>
              <w:rPr>
                <w:rFonts w:hint="eastAsia" w:ascii="宋体" w:hAnsi="宋体" w:eastAsia="宋体"/>
                <w:sz w:val="22"/>
              </w:rPr>
            </w:pPr>
            <w:r>
              <w:rPr>
                <w:rFonts w:hint="eastAsia" w:ascii="宋体" w:hAnsi="宋体" w:eastAsia="宋体"/>
                <w:spacing w:val="-4"/>
                <w:sz w:val="22"/>
              </w:rPr>
              <w:t>指标值</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64" w:beforeLines="0" w:afterLines="0" w:line="239" w:lineRule="auto"/>
              <w:ind w:left="321" w:right="196" w:hanging="114"/>
              <w:rPr>
                <w:rFonts w:hint="eastAsia" w:ascii="宋体" w:hAnsi="宋体" w:eastAsia="宋体"/>
                <w:sz w:val="22"/>
              </w:rPr>
            </w:pPr>
            <w:r>
              <w:rPr>
                <w:rFonts w:hint="eastAsia" w:ascii="宋体" w:hAnsi="宋体" w:eastAsia="宋体"/>
                <w:spacing w:val="-3"/>
                <w:sz w:val="22"/>
              </w:rPr>
              <w:t>分值权重</w:t>
            </w:r>
            <w:r>
              <w:rPr>
                <w:rFonts w:hint="eastAsia" w:ascii="宋体" w:hAnsi="宋体" w:eastAsia="宋体"/>
                <w:sz w:val="22"/>
              </w:rPr>
              <w:t xml:space="preserve"> </w:t>
            </w:r>
            <w:r>
              <w:rPr>
                <w:rFonts w:hint="eastAsia" w:ascii="宋体" w:hAnsi="宋体" w:eastAsia="宋体"/>
                <w:spacing w:val="-4"/>
                <w:sz w:val="22"/>
              </w:rPr>
              <w:t>（</w:t>
            </w:r>
            <w:r>
              <w:rPr>
                <w:rFonts w:hint="default" w:ascii="Times New Roman" w:hAnsi="Times New Roman" w:eastAsia="Times New Roman"/>
                <w:spacing w:val="-4"/>
                <w:sz w:val="22"/>
              </w:rPr>
              <w:t>90</w:t>
            </w:r>
            <w:r>
              <w:rPr>
                <w:rFonts w:hint="eastAsia" w:ascii="宋体" w:hAnsi="宋体" w:eastAsia="宋体"/>
                <w:spacing w:val="-4"/>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restart"/>
            <w:tcBorders>
              <w:top w:val="single" w:color="000000" w:sz="2" w:space="0"/>
              <w:left w:val="single" w:color="000000" w:sz="2" w:space="0"/>
              <w:bottom w:val="nil"/>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产出指标</w:t>
            </w:r>
          </w:p>
        </w:tc>
        <w:tc>
          <w:tcPr>
            <w:tcW w:w="1893"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质量指标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食品安全率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continue"/>
            <w:tcBorders>
              <w:top w:val="nil"/>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default"/>
                <w:sz w:val="21"/>
              </w:rPr>
            </w:pPr>
          </w:p>
        </w:tc>
        <w:tc>
          <w:tcPr>
            <w:tcW w:w="1893"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sz w:val="22"/>
              </w:rPr>
            </w:pP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专款专用率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0"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效益指标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社会效益指标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保证消防救援人员体力充沛，不断提高战斗力</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显著</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560" w:type="dxa"/>
            <w:vMerge w:val="continue"/>
            <w:tcBorders>
              <w:top w:val="nil"/>
              <w:left w:val="single" w:color="000000" w:sz="2" w:space="0"/>
              <w:bottom w:val="single" w:color="auto" w:sz="4" w:space="0"/>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lang w:eastAsia="zh-CN"/>
              </w:rPr>
            </w:pPr>
            <w:r>
              <w:rPr>
                <w:rFonts w:hint="eastAsia" w:ascii="宋体" w:hAnsi="宋体" w:eastAsia="宋体"/>
                <w:sz w:val="22"/>
                <w:lang w:eastAsia="zh-CN"/>
              </w:rPr>
              <w:t>满意度</w:t>
            </w:r>
          </w:p>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指标</w:t>
            </w:r>
          </w:p>
        </w:tc>
        <w:tc>
          <w:tcPr>
            <w:tcW w:w="1893"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lang w:eastAsia="zh-CN"/>
              </w:rPr>
            </w:pPr>
            <w:r>
              <w:rPr>
                <w:rFonts w:hint="eastAsia" w:ascii="宋体" w:hAnsi="宋体" w:eastAsia="宋体"/>
                <w:sz w:val="22"/>
                <w:lang w:eastAsia="zh-CN"/>
              </w:rPr>
              <w:t>服务对象</w:t>
            </w:r>
          </w:p>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满意度指标</w:t>
            </w:r>
          </w:p>
        </w:tc>
        <w:tc>
          <w:tcPr>
            <w:tcW w:w="3961" w:type="dxa"/>
            <w:gridSpan w:val="2"/>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消防救援人员满意度</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显著</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w:t>
            </w:r>
          </w:p>
        </w:tc>
      </w:tr>
    </w:tbl>
    <w:p>
      <w:pPr>
        <w:pStyle w:val="3"/>
      </w:pPr>
    </w:p>
    <w:p>
      <w:pPr>
        <w:bidi w:val="0"/>
      </w:pPr>
    </w:p>
    <w:p>
      <w:pPr>
        <w:bidi w:val="0"/>
      </w:pPr>
    </w:p>
    <w:p>
      <w:pPr>
        <w:bidi w:val="0"/>
      </w:pPr>
    </w:p>
    <w:p>
      <w:pPr>
        <w:bidi w:val="0"/>
      </w:pPr>
    </w:p>
    <w:p>
      <w:pPr>
        <w:spacing w:before="136" w:beforeLines="0" w:afterLines="0" w:line="226" w:lineRule="auto"/>
        <w:jc w:val="center"/>
        <w:rPr>
          <w:rFonts w:hint="eastAsia" w:ascii="黑体" w:hAnsi="黑体" w:eastAsia="黑体"/>
          <w:sz w:val="32"/>
          <w:lang w:eastAsia="zh-CN"/>
        </w:rPr>
      </w:pPr>
    </w:p>
    <w:p>
      <w:pPr>
        <w:spacing w:before="136" w:beforeLines="0" w:afterLines="0" w:line="226" w:lineRule="auto"/>
        <w:jc w:val="center"/>
        <w:rPr>
          <w:rFonts w:hint="eastAsia" w:ascii="黑体" w:hAnsi="黑体" w:eastAsia="黑体"/>
          <w:sz w:val="32"/>
          <w:lang w:eastAsia="zh-CN"/>
        </w:rPr>
      </w:pPr>
    </w:p>
    <w:p>
      <w:pPr>
        <w:spacing w:before="136" w:beforeLines="0" w:afterLines="0" w:line="226" w:lineRule="auto"/>
        <w:jc w:val="center"/>
        <w:rPr>
          <w:rFonts w:hint="eastAsia" w:ascii="黑体" w:hAnsi="黑体" w:eastAsia="黑体"/>
          <w:sz w:val="31"/>
        </w:rPr>
      </w:pPr>
      <w:r>
        <w:rPr>
          <w:rFonts w:hint="eastAsia" w:ascii="黑体" w:hAnsi="黑体" w:eastAsia="黑体"/>
          <w:sz w:val="32"/>
          <w:lang w:eastAsia="zh-CN"/>
        </w:rPr>
        <w:t>装备购置</w:t>
      </w:r>
      <w:r>
        <w:rPr>
          <w:rFonts w:hint="eastAsia" w:ascii="黑体" w:hAnsi="黑体" w:eastAsia="黑体"/>
          <w:spacing w:val="9"/>
          <w:sz w:val="31"/>
        </w:rPr>
        <w:t>项目绩效目标表</w:t>
      </w:r>
    </w:p>
    <w:p>
      <w:pPr>
        <w:spacing w:before="182" w:beforeLines="0" w:afterLines="0" w:line="219" w:lineRule="auto"/>
        <w:jc w:val="center"/>
        <w:rPr>
          <w:rFonts w:hint="eastAsia" w:ascii="宋体" w:hAnsi="宋体" w:eastAsia="宋体"/>
          <w:sz w:val="24"/>
        </w:rPr>
      </w:pPr>
      <w:r>
        <w:rPr>
          <w:rFonts w:hint="eastAsia" w:ascii="宋体" w:hAnsi="宋体" w:eastAsia="宋体"/>
          <w:spacing w:val="-8"/>
          <w:sz w:val="24"/>
        </w:rPr>
        <w:t>(2024年度)</w:t>
      </w:r>
    </w:p>
    <w:p>
      <w:pPr>
        <w:spacing w:beforeLines="0" w:afterLines="0" w:line="55" w:lineRule="auto"/>
        <w:rPr>
          <w:rFonts w:hint="default"/>
          <w:sz w:val="2"/>
        </w:rPr>
      </w:pPr>
    </w:p>
    <w:tbl>
      <w:tblPr>
        <w:tblStyle w:val="6"/>
        <w:tblpPr w:leftFromText="180" w:rightFromText="180" w:vertAnchor="text" w:horzAnchor="page" w:tblpX="678" w:tblpY="7"/>
        <w:tblOverlap w:val="never"/>
        <w:tblW w:w="1084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0"/>
        <w:gridCol w:w="1274"/>
        <w:gridCol w:w="1893"/>
        <w:gridCol w:w="1375"/>
        <w:gridCol w:w="2586"/>
        <w:gridCol w:w="1882"/>
        <w:gridCol w:w="12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1" w:lineRule="auto"/>
              <w:ind w:left="485"/>
              <w:rPr>
                <w:rFonts w:hint="eastAsia" w:ascii="宋体" w:hAnsi="宋体" w:eastAsia="宋体"/>
                <w:sz w:val="22"/>
              </w:rPr>
            </w:pPr>
            <w:r>
              <w:rPr>
                <w:rFonts w:hint="eastAsia" w:ascii="宋体" w:hAnsi="宋体" w:eastAsia="宋体"/>
                <w:spacing w:val="-3"/>
                <w:sz w:val="22"/>
              </w:rPr>
              <w:t>项目名称</w:t>
            </w:r>
          </w:p>
        </w:tc>
        <w:tc>
          <w:tcPr>
            <w:tcW w:w="9015" w:type="dxa"/>
            <w:gridSpan w:val="5"/>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0" w:lineRule="auto"/>
              <w:ind w:left="2991"/>
              <w:rPr>
                <w:rFonts w:hint="eastAsia" w:ascii="宋体" w:hAnsi="宋体" w:eastAsia="宋体"/>
                <w:sz w:val="22"/>
              </w:rPr>
            </w:pPr>
            <w:r>
              <w:rPr>
                <w:rFonts w:hint="eastAsia" w:eastAsia="仿宋_GB2312"/>
                <w:sz w:val="24"/>
              </w:rPr>
              <w:t>全省装备采购经费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155"/>
              <w:rPr>
                <w:rFonts w:hint="eastAsia" w:ascii="宋体" w:hAnsi="宋体" w:eastAsia="宋体"/>
                <w:sz w:val="22"/>
              </w:rPr>
            </w:pPr>
            <w:r>
              <w:rPr>
                <w:rFonts w:hint="eastAsia" w:ascii="宋体" w:hAnsi="宋体" w:eastAsia="宋体"/>
                <w:spacing w:val="-2"/>
                <w:sz w:val="22"/>
              </w:rPr>
              <w:t>主管部门及代码</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1" w:lineRule="auto"/>
              <w:ind w:left="640"/>
              <w:rPr>
                <w:rFonts w:hint="eastAsia" w:ascii="宋体" w:hAnsi="宋体" w:eastAsia="宋体"/>
                <w:sz w:val="22"/>
              </w:rPr>
            </w:pPr>
            <w:r>
              <w:rPr>
                <w:rFonts w:hint="default" w:ascii="Times New Roman" w:hAnsi="Times New Roman" w:eastAsia="Times New Roman"/>
                <w:spacing w:val="-2"/>
                <w:sz w:val="22"/>
              </w:rPr>
              <w:t>[225]</w:t>
            </w:r>
            <w:r>
              <w:rPr>
                <w:rFonts w:hint="eastAsia" w:ascii="宋体" w:hAnsi="宋体" w:eastAsia="宋体"/>
                <w:spacing w:val="-2"/>
                <w:sz w:val="22"/>
              </w:rPr>
              <w:t>国家消防救援局</w:t>
            </w:r>
          </w:p>
        </w:tc>
        <w:tc>
          <w:tcPr>
            <w:tcW w:w="25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1" w:lineRule="auto"/>
              <w:ind w:left="864"/>
              <w:rPr>
                <w:rFonts w:hint="eastAsia" w:ascii="宋体" w:hAnsi="宋体" w:eastAsia="宋体"/>
                <w:sz w:val="22"/>
              </w:rPr>
            </w:pPr>
            <w:r>
              <w:rPr>
                <w:rFonts w:hint="eastAsia" w:ascii="宋体" w:hAnsi="宋体" w:eastAsia="宋体"/>
                <w:spacing w:val="-4"/>
                <w:sz w:val="22"/>
              </w:rPr>
              <w:t>实施单位</w:t>
            </w:r>
          </w:p>
        </w:tc>
        <w:tc>
          <w:tcPr>
            <w:tcW w:w="31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9" w:lineRule="auto"/>
              <w:rPr>
                <w:rFonts w:hint="eastAsia" w:ascii="宋体" w:hAnsi="宋体" w:eastAsia="宋体"/>
                <w:sz w:val="22"/>
              </w:rPr>
            </w:pPr>
            <w:r>
              <w:rPr>
                <w:rFonts w:hint="eastAsia" w:ascii="宋体" w:hAnsi="宋体" w:eastAsia="宋体"/>
                <w:sz w:val="22"/>
              </w:rPr>
              <w:t>湖北省消防救援总队本级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312" w:lineRule="exact"/>
              <w:ind w:left="485"/>
              <w:rPr>
                <w:rFonts w:hint="eastAsia" w:ascii="宋体" w:hAnsi="宋体" w:eastAsia="宋体"/>
                <w:sz w:val="22"/>
              </w:rPr>
            </w:pPr>
            <w:r>
              <w:rPr>
                <w:rFonts w:hint="eastAsia" w:ascii="宋体" w:hAnsi="宋体" w:eastAsia="宋体"/>
                <w:spacing w:val="-3"/>
                <w:position w:val="6"/>
                <w:sz w:val="22"/>
              </w:rPr>
              <w:t>项目资金</w:t>
            </w:r>
          </w:p>
          <w:p>
            <w:pPr>
              <w:spacing w:before="1" w:beforeLines="0" w:afterLines="0" w:line="220" w:lineRule="auto"/>
              <w:ind w:left="488"/>
              <w:rPr>
                <w:rFonts w:hint="eastAsia" w:ascii="宋体" w:hAnsi="宋体" w:eastAsia="宋体"/>
                <w:sz w:val="22"/>
              </w:rPr>
            </w:pPr>
            <w:r>
              <w:rPr>
                <w:rFonts w:hint="eastAsia" w:ascii="宋体" w:hAnsi="宋体" w:eastAsia="宋体"/>
                <w:spacing w:val="-4"/>
                <w:sz w:val="22"/>
              </w:rPr>
              <w:t>（万元）</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0" w:lineRule="auto"/>
              <w:ind w:left="129"/>
              <w:rPr>
                <w:rFonts w:hint="eastAsia" w:ascii="宋体" w:hAnsi="宋体" w:eastAsia="宋体"/>
                <w:sz w:val="22"/>
              </w:rPr>
            </w:pPr>
            <w:r>
              <w:rPr>
                <w:rFonts w:hint="eastAsia" w:ascii="宋体" w:hAnsi="宋体" w:eastAsia="宋体"/>
                <w:spacing w:val="-2"/>
                <w:sz w:val="22"/>
              </w:rPr>
              <w:t>年度资金总额：</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1" w:beforeLines="0" w:afterLines="0" w:line="189" w:lineRule="auto"/>
              <w:ind w:left="3466"/>
              <w:jc w:val="right"/>
              <w:rPr>
                <w:rFonts w:hint="default" w:ascii="Times New Roman" w:hAnsi="Times New Roman" w:eastAsia="Times New Roman"/>
                <w:sz w:val="22"/>
              </w:rPr>
            </w:pPr>
            <w:r>
              <w:rPr>
                <w:rFonts w:hint="eastAsia" w:ascii="Times New Roman" w:hAnsi="Times New Roman" w:eastAsia="宋体"/>
                <w:sz w:val="22"/>
                <w:lang w:eastAsia="zh-CN"/>
              </w:rPr>
              <w:t>16788.00</w:t>
            </w:r>
          </w:p>
        </w:tc>
        <w:tc>
          <w:tcPr>
            <w:tcW w:w="1279" w:type="dxa"/>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241" w:lineRule="auto"/>
              <w:ind w:left="97" w:right="101" w:firstLine="218"/>
              <w:rPr>
                <w:rFonts w:hint="eastAsia" w:ascii="宋体" w:hAnsi="宋体" w:eastAsia="宋体"/>
                <w:sz w:val="22"/>
              </w:rPr>
            </w:pPr>
            <w:r>
              <w:rPr>
                <w:rFonts w:hint="eastAsia" w:ascii="宋体" w:hAnsi="宋体" w:eastAsia="宋体"/>
                <w:spacing w:val="-3"/>
                <w:sz w:val="22"/>
              </w:rPr>
              <w:t>执行率</w:t>
            </w:r>
            <w:r>
              <w:rPr>
                <w:rFonts w:hint="eastAsia" w:ascii="宋体" w:hAnsi="宋体" w:eastAsia="宋体"/>
                <w:sz w:val="22"/>
              </w:rPr>
              <w:t xml:space="preserve">   </w:t>
            </w:r>
            <w:r>
              <w:rPr>
                <w:rFonts w:hint="eastAsia" w:ascii="宋体" w:hAnsi="宋体" w:eastAsia="宋体"/>
                <w:spacing w:val="-5"/>
                <w:sz w:val="22"/>
              </w:rPr>
              <w:t>分值（</w:t>
            </w:r>
            <w:r>
              <w:rPr>
                <w:rFonts w:hint="default" w:ascii="Times New Roman" w:hAnsi="Times New Roman" w:eastAsia="Times New Roman"/>
                <w:spacing w:val="-5"/>
                <w:sz w:val="22"/>
              </w:rPr>
              <w:t>10</w:t>
            </w:r>
            <w:r>
              <w:rPr>
                <w:rFonts w:hint="eastAsia" w:ascii="宋体" w:hAnsi="宋体" w:eastAsia="宋体"/>
                <w:spacing w:val="-5"/>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4" w:beforeLines="0" w:afterLines="0" w:line="220" w:lineRule="auto"/>
              <w:ind w:left="1529"/>
              <w:rPr>
                <w:rFonts w:hint="eastAsia" w:ascii="宋体" w:hAnsi="宋体" w:eastAsia="宋体"/>
                <w:sz w:val="22"/>
              </w:rPr>
            </w:pPr>
            <w:r>
              <w:rPr>
                <w:rFonts w:hint="eastAsia" w:ascii="宋体" w:hAnsi="宋体" w:eastAsia="宋体"/>
                <w:spacing w:val="-2"/>
                <w:sz w:val="22"/>
              </w:rPr>
              <w:t>其中：财政拨款</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2189"/>
              <w:rPr>
                <w:rFonts w:hint="eastAsia" w:ascii="宋体" w:hAnsi="宋体" w:eastAsia="宋体"/>
                <w:sz w:val="22"/>
              </w:rPr>
            </w:pPr>
            <w:r>
              <w:rPr>
                <w:rFonts w:hint="eastAsia" w:ascii="宋体" w:hAnsi="宋体" w:eastAsia="宋体"/>
                <w:spacing w:val="-3"/>
                <w:sz w:val="22"/>
              </w:rPr>
              <w:t>上年结转</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1" w:lineRule="auto"/>
              <w:ind w:left="2189"/>
              <w:rPr>
                <w:rFonts w:hint="eastAsia" w:ascii="宋体" w:hAnsi="宋体" w:eastAsia="宋体"/>
                <w:sz w:val="22"/>
              </w:rPr>
            </w:pPr>
            <w:r>
              <w:rPr>
                <w:rFonts w:hint="eastAsia" w:ascii="宋体" w:hAnsi="宋体" w:eastAsia="宋体"/>
                <w:spacing w:val="-3"/>
                <w:sz w:val="22"/>
              </w:rPr>
              <w:t>其他资金</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54" w:beforeLines="0" w:afterLines="0" w:line="106" w:lineRule="exact"/>
              <w:ind w:right="1"/>
              <w:jc w:val="right"/>
              <w:rPr>
                <w:rFonts w:hint="default" w:ascii="Times New Roman" w:hAnsi="Times New Roman" w:eastAsia="Times New Roman"/>
                <w:sz w:val="22"/>
              </w:rPr>
            </w:pPr>
            <w:r>
              <w:rPr>
                <w:rFonts w:hint="eastAsia" w:ascii="Times New Roman" w:hAnsi="Times New Roman" w:eastAsia="宋体"/>
                <w:sz w:val="22"/>
                <w:lang w:eastAsia="zh-CN"/>
              </w:rPr>
              <w:t>16788.00</w:t>
            </w:r>
          </w:p>
        </w:tc>
        <w:tc>
          <w:tcPr>
            <w:tcW w:w="1279" w:type="dxa"/>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1" w:hRule="atLeast"/>
        </w:trPr>
        <w:tc>
          <w:tcPr>
            <w:tcW w:w="560" w:type="dxa"/>
            <w:tcBorders>
              <w:top w:val="single" w:color="000000" w:sz="2" w:space="0"/>
              <w:left w:val="single" w:color="000000" w:sz="2" w:space="0"/>
              <w:bottom w:val="single" w:color="000000" w:sz="2" w:space="0"/>
              <w:right w:val="single" w:color="000000" w:sz="2" w:space="0"/>
              <w:tl2br w:val="nil"/>
              <w:tr2bl w:val="nil"/>
            </w:tcBorders>
            <w:noWrap w:val="0"/>
            <w:textDirection w:val="tbRlV"/>
            <w:vAlign w:val="top"/>
          </w:tcPr>
          <w:p>
            <w:pPr>
              <w:spacing w:before="167" w:beforeLines="0" w:afterLines="0" w:line="209" w:lineRule="auto"/>
              <w:ind w:left="62"/>
              <w:jc w:val="center"/>
              <w:rPr>
                <w:rFonts w:hint="eastAsia" w:ascii="宋体" w:hAnsi="宋体" w:eastAsia="宋体"/>
                <w:sz w:val="22"/>
              </w:rPr>
            </w:pPr>
            <w:r>
              <w:rPr>
                <w:rFonts w:hint="eastAsia" w:ascii="宋体" w:hAnsi="宋体" w:eastAsia="宋体"/>
                <w:sz w:val="22"/>
              </w:rPr>
              <w:t>年</w:t>
            </w:r>
            <w:r>
              <w:rPr>
                <w:rFonts w:hint="eastAsia" w:ascii="宋体" w:hAnsi="宋体" w:eastAsia="宋体"/>
                <w:spacing w:val="-16"/>
                <w:sz w:val="22"/>
              </w:rPr>
              <w:t xml:space="preserve"> </w:t>
            </w:r>
            <w:r>
              <w:rPr>
                <w:rFonts w:hint="eastAsia" w:ascii="宋体" w:hAnsi="宋体" w:eastAsia="宋体"/>
                <w:sz w:val="22"/>
              </w:rPr>
              <w:t>度</w:t>
            </w:r>
            <w:r>
              <w:rPr>
                <w:rFonts w:hint="eastAsia" w:ascii="宋体" w:hAnsi="宋体" w:eastAsia="宋体"/>
                <w:spacing w:val="-18"/>
                <w:sz w:val="22"/>
              </w:rPr>
              <w:t xml:space="preserve"> </w:t>
            </w:r>
            <w:r>
              <w:rPr>
                <w:rFonts w:hint="eastAsia" w:ascii="宋体" w:hAnsi="宋体" w:eastAsia="宋体"/>
                <w:sz w:val="22"/>
              </w:rPr>
              <w:t>总</w:t>
            </w:r>
            <w:r>
              <w:rPr>
                <w:rFonts w:hint="eastAsia" w:ascii="宋体" w:hAnsi="宋体" w:eastAsia="宋体"/>
                <w:spacing w:val="-19"/>
                <w:sz w:val="22"/>
              </w:rPr>
              <w:t xml:space="preserve"> </w:t>
            </w:r>
            <w:r>
              <w:rPr>
                <w:rFonts w:hint="eastAsia" w:ascii="宋体" w:hAnsi="宋体" w:eastAsia="宋体"/>
                <w:sz w:val="22"/>
              </w:rPr>
              <w:t>体</w:t>
            </w:r>
            <w:r>
              <w:rPr>
                <w:rFonts w:hint="eastAsia" w:ascii="宋体" w:hAnsi="宋体" w:eastAsia="宋体"/>
                <w:spacing w:val="-19"/>
                <w:sz w:val="22"/>
              </w:rPr>
              <w:t xml:space="preserve"> </w:t>
            </w:r>
            <w:r>
              <w:rPr>
                <w:rFonts w:hint="eastAsia" w:ascii="宋体" w:hAnsi="宋体" w:eastAsia="宋体"/>
                <w:sz w:val="22"/>
              </w:rPr>
              <w:t>目</w:t>
            </w:r>
            <w:r>
              <w:rPr>
                <w:rFonts w:hint="eastAsia" w:ascii="宋体" w:hAnsi="宋体" w:eastAsia="宋体"/>
                <w:spacing w:val="-19"/>
                <w:sz w:val="22"/>
              </w:rPr>
              <w:t xml:space="preserve"> </w:t>
            </w:r>
            <w:r>
              <w:rPr>
                <w:rFonts w:hint="eastAsia" w:ascii="宋体" w:hAnsi="宋体" w:eastAsia="宋体"/>
                <w:sz w:val="22"/>
              </w:rPr>
              <w:t>标</w:t>
            </w:r>
          </w:p>
        </w:tc>
        <w:tc>
          <w:tcPr>
            <w:tcW w:w="10289" w:type="dxa"/>
            <w:gridSpan w:val="6"/>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line="455" w:lineRule="auto"/>
              <w:rPr>
                <w:rFonts w:hint="default"/>
                <w:sz w:val="21"/>
              </w:rPr>
            </w:pPr>
          </w:p>
          <w:p>
            <w:pPr>
              <w:spacing w:before="72" w:beforeLines="0" w:afterLines="0" w:line="248" w:lineRule="auto"/>
              <w:ind w:left="17" w:right="11" w:hanging="1"/>
              <w:jc w:val="both"/>
              <w:rPr>
                <w:rFonts w:hint="eastAsia" w:ascii="宋体" w:hAnsi="宋体" w:eastAsia="宋体"/>
                <w:sz w:val="22"/>
              </w:rPr>
            </w:pPr>
            <w:r>
              <w:rPr>
                <w:rFonts w:hint="eastAsia" w:ascii="宋体" w:hAnsi="宋体" w:eastAsia="宋体"/>
                <w:spacing w:val="-2"/>
                <w:sz w:val="22"/>
              </w:rPr>
              <w:t>1.规范消防救援队伍车辆装备保障专业救援人员职业鉴定工作，建立和完善鉴定考核评价体系，强化装备专业技术培训，提升队伍装备应用与维护水平，切实</w:t>
            </w:r>
            <w:r>
              <w:rPr>
                <w:rFonts w:hint="eastAsia" w:ascii="宋体" w:hAnsi="宋体" w:eastAsia="宋体"/>
                <w:spacing w:val="-2"/>
                <w:sz w:val="22"/>
                <w:lang w:eastAsia="zh-CN"/>
              </w:rPr>
              <w:t>提</w:t>
            </w:r>
            <w:r>
              <w:rPr>
                <w:rFonts w:hint="eastAsia" w:ascii="宋体" w:hAnsi="宋体" w:eastAsia="宋体"/>
                <w:spacing w:val="-2"/>
                <w:sz w:val="22"/>
              </w:rPr>
              <w:t>高消防救援队伍应对“全灾</w:t>
            </w:r>
            <w:r>
              <w:rPr>
                <w:rFonts w:hint="eastAsia" w:ascii="宋体" w:hAnsi="宋体" w:eastAsia="宋体"/>
                <w:spacing w:val="-2"/>
                <w:sz w:val="22"/>
                <w:lang w:eastAsia="zh-CN"/>
              </w:rPr>
              <w:t>种</w:t>
            </w:r>
            <w:r>
              <w:rPr>
                <w:rFonts w:hint="eastAsia" w:ascii="宋体" w:hAnsi="宋体" w:eastAsia="宋体"/>
                <w:spacing w:val="-2"/>
                <w:sz w:val="22"/>
              </w:rPr>
              <w:t>、大应急”的战勤保障能力和水平。2.优化应急救援装备结构，提升队伍战斗力，承担高层、地下、大空间大跨度火灾扑救，</w:t>
            </w:r>
            <w:r>
              <w:rPr>
                <w:rFonts w:hint="eastAsia" w:ascii="宋体" w:hAnsi="宋体" w:eastAsia="宋体"/>
                <w:spacing w:val="-2"/>
                <w:sz w:val="22"/>
                <w:lang w:eastAsia="zh-CN"/>
              </w:rPr>
              <w:t>地质</w:t>
            </w:r>
            <w:r>
              <w:rPr>
                <w:rFonts w:hint="eastAsia" w:ascii="宋体" w:hAnsi="宋体" w:eastAsia="宋体"/>
                <w:spacing w:val="-2"/>
                <w:sz w:val="22"/>
              </w:rPr>
              <w:t>灾害救援，石化灾害处置，水域事故救援，高速公路事故处置，空中救助，战勤保障等任务，实现平时战时一体化、训练执勤一体化、战勤保障一体化，立足省内、辐射周边，随用随调，逐行重特大灾害事故跨区域救援，进一步提升防范应对和处置突发事件的保障能力。3.提高消防救援队伍作战能力，提升抵御重大风险能力；加强应急宣传教育，提升群众消防安全意识；做好后勤保障工作，创造良好的工作和生活环境，提供坚实保障和有力支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60" w:type="dxa"/>
            <w:vMerge w:val="restart"/>
            <w:tcBorders>
              <w:top w:val="single" w:color="000000" w:sz="2" w:space="0"/>
              <w:left w:val="single" w:color="000000" w:sz="2" w:space="0"/>
              <w:bottom w:val="nil"/>
              <w:right w:val="single" w:color="000000" w:sz="2" w:space="0"/>
              <w:tl2br w:val="nil"/>
              <w:tr2bl w:val="nil"/>
            </w:tcBorders>
            <w:noWrap w:val="0"/>
            <w:textDirection w:val="tbRlV"/>
            <w:vAlign w:val="top"/>
          </w:tcPr>
          <w:p>
            <w:pPr>
              <w:spacing w:before="167" w:beforeLines="0" w:afterLines="0" w:line="209" w:lineRule="auto"/>
              <w:jc w:val="center"/>
              <w:rPr>
                <w:rFonts w:hint="eastAsia" w:ascii="宋体" w:hAnsi="宋体" w:eastAsia="宋体"/>
                <w:sz w:val="22"/>
              </w:rPr>
            </w:pPr>
            <w:r>
              <w:rPr>
                <w:rFonts w:hint="eastAsia" w:ascii="宋体" w:hAnsi="宋体" w:eastAsia="宋体"/>
                <w:sz w:val="22"/>
              </w:rPr>
              <w:t>绩</w:t>
            </w:r>
            <w:r>
              <w:rPr>
                <w:rFonts w:hint="eastAsia" w:ascii="宋体" w:hAnsi="宋体" w:eastAsia="宋体"/>
                <w:spacing w:val="-17"/>
                <w:sz w:val="22"/>
              </w:rPr>
              <w:t xml:space="preserve"> </w:t>
            </w:r>
            <w:r>
              <w:rPr>
                <w:rFonts w:hint="eastAsia" w:ascii="宋体" w:hAnsi="宋体" w:eastAsia="宋体"/>
                <w:sz w:val="22"/>
              </w:rPr>
              <w:t>效</w:t>
            </w:r>
            <w:r>
              <w:rPr>
                <w:rFonts w:hint="eastAsia" w:ascii="宋体" w:hAnsi="宋体" w:eastAsia="宋体"/>
                <w:spacing w:val="-19"/>
                <w:sz w:val="22"/>
              </w:rPr>
              <w:t xml:space="preserve"> </w:t>
            </w:r>
            <w:r>
              <w:rPr>
                <w:rFonts w:hint="eastAsia" w:ascii="宋体" w:hAnsi="宋体" w:eastAsia="宋体"/>
                <w:sz w:val="22"/>
              </w:rPr>
              <w:t>指</w:t>
            </w:r>
            <w:r>
              <w:rPr>
                <w:rFonts w:hint="eastAsia" w:ascii="宋体" w:hAnsi="宋体" w:eastAsia="宋体"/>
                <w:spacing w:val="-19"/>
                <w:sz w:val="22"/>
              </w:rPr>
              <w:t xml:space="preserve"> </w:t>
            </w:r>
            <w:r>
              <w:rPr>
                <w:rFonts w:hint="eastAsia" w:ascii="宋体" w:hAnsi="宋体" w:eastAsia="宋体"/>
                <w:sz w:val="22"/>
              </w:rPr>
              <w:t>标</w:t>
            </w:r>
          </w:p>
        </w:tc>
        <w:tc>
          <w:tcPr>
            <w:tcW w:w="12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204"/>
              <w:rPr>
                <w:rFonts w:hint="eastAsia" w:ascii="宋体" w:hAnsi="宋体" w:eastAsia="宋体"/>
                <w:sz w:val="22"/>
              </w:rPr>
            </w:pPr>
            <w:r>
              <w:rPr>
                <w:rFonts w:hint="eastAsia" w:ascii="宋体" w:hAnsi="宋体" w:eastAsia="宋体"/>
                <w:spacing w:val="-3"/>
                <w:sz w:val="22"/>
              </w:rPr>
              <w:t>一级指标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514"/>
              <w:rPr>
                <w:rFonts w:hint="eastAsia" w:ascii="宋体" w:hAnsi="宋体" w:eastAsia="宋体"/>
                <w:sz w:val="22"/>
              </w:rPr>
            </w:pPr>
            <w:r>
              <w:rPr>
                <w:rFonts w:hint="eastAsia" w:ascii="宋体" w:hAnsi="宋体" w:eastAsia="宋体"/>
                <w:spacing w:val="-3"/>
                <w:sz w:val="22"/>
              </w:rPr>
              <w:t>二级指标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1545"/>
              <w:rPr>
                <w:rFonts w:hint="eastAsia" w:ascii="宋体" w:hAnsi="宋体" w:eastAsia="宋体"/>
                <w:sz w:val="22"/>
              </w:rPr>
            </w:pPr>
            <w:r>
              <w:rPr>
                <w:rFonts w:hint="eastAsia" w:ascii="宋体" w:hAnsi="宋体" w:eastAsia="宋体"/>
                <w:spacing w:val="-2"/>
                <w:sz w:val="22"/>
              </w:rPr>
              <w:t>三级指标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0" w:lineRule="auto"/>
              <w:ind w:left="620"/>
              <w:rPr>
                <w:rFonts w:hint="eastAsia" w:ascii="宋体" w:hAnsi="宋体" w:eastAsia="宋体"/>
                <w:sz w:val="22"/>
              </w:rPr>
            </w:pPr>
            <w:r>
              <w:rPr>
                <w:rFonts w:hint="eastAsia" w:ascii="宋体" w:hAnsi="宋体" w:eastAsia="宋体"/>
                <w:spacing w:val="-4"/>
                <w:sz w:val="22"/>
              </w:rPr>
              <w:t>指标值</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64" w:beforeLines="0" w:afterLines="0" w:line="239" w:lineRule="auto"/>
              <w:ind w:left="321" w:right="196" w:hanging="114"/>
              <w:rPr>
                <w:rFonts w:hint="eastAsia" w:ascii="宋体" w:hAnsi="宋体" w:eastAsia="宋体"/>
                <w:sz w:val="22"/>
              </w:rPr>
            </w:pPr>
            <w:r>
              <w:rPr>
                <w:rFonts w:hint="eastAsia" w:ascii="宋体" w:hAnsi="宋体" w:eastAsia="宋体"/>
                <w:spacing w:val="-3"/>
                <w:sz w:val="22"/>
              </w:rPr>
              <w:t>分值权重</w:t>
            </w:r>
            <w:r>
              <w:rPr>
                <w:rFonts w:hint="eastAsia" w:ascii="宋体" w:hAnsi="宋体" w:eastAsia="宋体"/>
                <w:sz w:val="22"/>
              </w:rPr>
              <w:t xml:space="preserve"> </w:t>
            </w:r>
            <w:r>
              <w:rPr>
                <w:rFonts w:hint="eastAsia" w:ascii="宋体" w:hAnsi="宋体" w:eastAsia="宋体"/>
                <w:spacing w:val="-4"/>
                <w:sz w:val="22"/>
              </w:rPr>
              <w:t>（</w:t>
            </w:r>
            <w:r>
              <w:rPr>
                <w:rFonts w:hint="default" w:ascii="Times New Roman" w:hAnsi="Times New Roman" w:eastAsia="Times New Roman"/>
                <w:spacing w:val="-4"/>
                <w:sz w:val="22"/>
              </w:rPr>
              <w:t>90</w:t>
            </w:r>
            <w:r>
              <w:rPr>
                <w:rFonts w:hint="eastAsia" w:ascii="宋体" w:hAnsi="宋体" w:eastAsia="宋体"/>
                <w:spacing w:val="-4"/>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restart"/>
            <w:tcBorders>
              <w:top w:val="single" w:color="000000" w:sz="2" w:space="0"/>
              <w:left w:val="single" w:color="000000" w:sz="2" w:space="0"/>
              <w:bottom w:val="nil"/>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产出指标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数量指标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设施设备采购完成率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≥90%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continue"/>
            <w:tcBorders>
              <w:top w:val="nil"/>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default"/>
                <w:sz w:val="21"/>
              </w:rPr>
            </w:pP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质量指标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专款专用率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3"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效益指标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社会效益指标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指战员保持充沛体力,进一步提升战斗力</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≥90%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1" w:hRule="atLeast"/>
        </w:trPr>
        <w:tc>
          <w:tcPr>
            <w:tcW w:w="560" w:type="dxa"/>
            <w:vMerge w:val="continue"/>
            <w:tcBorders>
              <w:top w:val="nil"/>
              <w:left w:val="single" w:color="000000" w:sz="2" w:space="0"/>
              <w:bottom w:val="single" w:color="auto" w:sz="4" w:space="0"/>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lang w:eastAsia="zh-CN"/>
              </w:rPr>
            </w:pPr>
            <w:r>
              <w:rPr>
                <w:rFonts w:hint="eastAsia" w:ascii="宋体" w:hAnsi="宋体" w:eastAsia="宋体"/>
                <w:sz w:val="22"/>
                <w:lang w:eastAsia="zh-CN"/>
              </w:rPr>
              <w:t>满意度</w:t>
            </w:r>
          </w:p>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指标</w:t>
            </w:r>
          </w:p>
        </w:tc>
        <w:tc>
          <w:tcPr>
            <w:tcW w:w="1893"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lang w:eastAsia="zh-CN"/>
              </w:rPr>
            </w:pPr>
            <w:r>
              <w:rPr>
                <w:rFonts w:hint="eastAsia" w:ascii="宋体" w:hAnsi="宋体" w:eastAsia="宋体"/>
                <w:sz w:val="22"/>
                <w:lang w:eastAsia="zh-CN"/>
              </w:rPr>
              <w:t>服务对象</w:t>
            </w:r>
          </w:p>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满意度指标</w:t>
            </w:r>
          </w:p>
        </w:tc>
        <w:tc>
          <w:tcPr>
            <w:tcW w:w="3961" w:type="dxa"/>
            <w:gridSpan w:val="2"/>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指战员满意度</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≥90%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w:t>
            </w:r>
          </w:p>
        </w:tc>
      </w:tr>
    </w:tbl>
    <w:p>
      <w:pPr>
        <w:spacing w:before="136" w:beforeLines="0" w:afterLines="0" w:line="226" w:lineRule="auto"/>
        <w:jc w:val="center"/>
        <w:rPr>
          <w:rFonts w:hint="eastAsia" w:ascii="黑体" w:hAnsi="黑体" w:eastAsia="黑体"/>
          <w:sz w:val="32"/>
          <w:lang w:eastAsia="zh-CN"/>
        </w:rPr>
      </w:pPr>
    </w:p>
    <w:p>
      <w:pPr>
        <w:spacing w:before="136" w:beforeLines="0" w:afterLines="0" w:line="226" w:lineRule="auto"/>
        <w:jc w:val="both"/>
        <w:rPr>
          <w:rFonts w:hint="eastAsia" w:ascii="黑体" w:hAnsi="黑体" w:eastAsia="黑体"/>
          <w:sz w:val="32"/>
          <w:lang w:eastAsia="zh-CN"/>
        </w:rPr>
      </w:pPr>
    </w:p>
    <w:p>
      <w:pPr>
        <w:spacing w:before="136" w:beforeLines="0" w:afterLines="0" w:line="226" w:lineRule="auto"/>
        <w:jc w:val="center"/>
        <w:rPr>
          <w:rFonts w:hint="eastAsia" w:ascii="黑体" w:hAnsi="黑体" w:eastAsia="黑体"/>
          <w:sz w:val="31"/>
        </w:rPr>
      </w:pPr>
      <w:r>
        <w:rPr>
          <w:rFonts w:hint="eastAsia" w:ascii="黑体" w:hAnsi="黑体" w:eastAsia="黑体"/>
          <w:sz w:val="32"/>
          <w:lang w:eastAsia="zh-CN"/>
        </w:rPr>
        <w:t>基础设施建设</w:t>
      </w:r>
      <w:r>
        <w:rPr>
          <w:rFonts w:hint="eastAsia" w:ascii="黑体" w:hAnsi="黑体" w:eastAsia="黑体"/>
          <w:sz w:val="32"/>
        </w:rPr>
        <w:t>项目</w:t>
      </w:r>
      <w:r>
        <w:rPr>
          <w:rFonts w:hint="eastAsia" w:ascii="黑体" w:hAnsi="黑体" w:eastAsia="黑体"/>
          <w:spacing w:val="9"/>
          <w:sz w:val="31"/>
        </w:rPr>
        <w:t>项目绩效目标表</w:t>
      </w:r>
    </w:p>
    <w:tbl>
      <w:tblPr>
        <w:tblStyle w:val="6"/>
        <w:tblpPr w:leftFromText="180" w:rightFromText="180" w:vertAnchor="text" w:horzAnchor="page" w:tblpX="690" w:tblpY="806"/>
        <w:tblOverlap w:val="never"/>
        <w:tblW w:w="1084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0"/>
        <w:gridCol w:w="1274"/>
        <w:gridCol w:w="1893"/>
        <w:gridCol w:w="1375"/>
        <w:gridCol w:w="2586"/>
        <w:gridCol w:w="1882"/>
        <w:gridCol w:w="12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1" w:lineRule="auto"/>
              <w:ind w:left="485"/>
              <w:rPr>
                <w:rFonts w:hint="eastAsia" w:ascii="宋体" w:hAnsi="宋体" w:eastAsia="宋体"/>
                <w:sz w:val="22"/>
              </w:rPr>
            </w:pPr>
            <w:r>
              <w:rPr>
                <w:rFonts w:hint="eastAsia" w:ascii="宋体" w:hAnsi="宋体" w:eastAsia="宋体"/>
                <w:spacing w:val="-3"/>
                <w:sz w:val="22"/>
              </w:rPr>
              <w:t>项目名称</w:t>
            </w:r>
          </w:p>
        </w:tc>
        <w:tc>
          <w:tcPr>
            <w:tcW w:w="9015" w:type="dxa"/>
            <w:gridSpan w:val="5"/>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0" w:lineRule="auto"/>
              <w:jc w:val="center"/>
              <w:rPr>
                <w:rFonts w:hint="eastAsia" w:ascii="宋体" w:hAnsi="宋体" w:eastAsia="宋体"/>
                <w:sz w:val="22"/>
              </w:rPr>
            </w:pPr>
            <w:r>
              <w:rPr>
                <w:rFonts w:hint="eastAsia" w:eastAsia="仿宋_GB2312"/>
                <w:sz w:val="24"/>
              </w:rPr>
              <w:t>鄂州市消防训练基地暨湖北省消防职业技能鉴定站装备维修中心战勤保障基地项目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155"/>
              <w:rPr>
                <w:rFonts w:hint="eastAsia" w:ascii="宋体" w:hAnsi="宋体" w:eastAsia="宋体"/>
                <w:sz w:val="22"/>
              </w:rPr>
            </w:pPr>
            <w:r>
              <w:rPr>
                <w:rFonts w:hint="eastAsia" w:ascii="宋体" w:hAnsi="宋体" w:eastAsia="宋体"/>
                <w:spacing w:val="-2"/>
                <w:sz w:val="22"/>
              </w:rPr>
              <w:t>主管部门及代码</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1" w:lineRule="auto"/>
              <w:ind w:left="640"/>
              <w:rPr>
                <w:rFonts w:hint="eastAsia" w:ascii="宋体" w:hAnsi="宋体" w:eastAsia="宋体"/>
                <w:sz w:val="22"/>
              </w:rPr>
            </w:pPr>
            <w:r>
              <w:rPr>
                <w:rFonts w:hint="default" w:ascii="Times New Roman" w:hAnsi="Times New Roman" w:eastAsia="Times New Roman"/>
                <w:spacing w:val="-2"/>
                <w:sz w:val="22"/>
              </w:rPr>
              <w:t>[225]</w:t>
            </w:r>
            <w:r>
              <w:rPr>
                <w:rFonts w:hint="eastAsia" w:ascii="宋体" w:hAnsi="宋体" w:eastAsia="宋体"/>
                <w:spacing w:val="-2"/>
                <w:sz w:val="22"/>
              </w:rPr>
              <w:t>国家消防救援局</w:t>
            </w:r>
          </w:p>
        </w:tc>
        <w:tc>
          <w:tcPr>
            <w:tcW w:w="25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1" w:lineRule="auto"/>
              <w:ind w:left="864"/>
              <w:rPr>
                <w:rFonts w:hint="eastAsia" w:ascii="宋体" w:hAnsi="宋体" w:eastAsia="宋体"/>
                <w:sz w:val="22"/>
              </w:rPr>
            </w:pPr>
            <w:r>
              <w:rPr>
                <w:rFonts w:hint="eastAsia" w:ascii="宋体" w:hAnsi="宋体" w:eastAsia="宋体"/>
                <w:spacing w:val="-4"/>
                <w:sz w:val="22"/>
              </w:rPr>
              <w:t>实施单位</w:t>
            </w:r>
          </w:p>
        </w:tc>
        <w:tc>
          <w:tcPr>
            <w:tcW w:w="31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9" w:lineRule="auto"/>
              <w:rPr>
                <w:rFonts w:hint="eastAsia" w:ascii="宋体" w:hAnsi="宋体" w:eastAsia="宋体"/>
                <w:sz w:val="22"/>
              </w:rPr>
            </w:pPr>
            <w:r>
              <w:rPr>
                <w:rFonts w:hint="eastAsia" w:ascii="宋体" w:hAnsi="宋体" w:eastAsia="宋体"/>
                <w:sz w:val="22"/>
              </w:rPr>
              <w:t>湖北省消防救援总队本级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312" w:lineRule="exact"/>
              <w:ind w:left="485"/>
              <w:rPr>
                <w:rFonts w:hint="eastAsia" w:ascii="宋体" w:hAnsi="宋体" w:eastAsia="宋体"/>
                <w:sz w:val="22"/>
              </w:rPr>
            </w:pPr>
            <w:r>
              <w:rPr>
                <w:rFonts w:hint="eastAsia" w:ascii="宋体" w:hAnsi="宋体" w:eastAsia="宋体"/>
                <w:spacing w:val="-3"/>
                <w:position w:val="6"/>
                <w:sz w:val="22"/>
              </w:rPr>
              <w:t>项目资金</w:t>
            </w:r>
          </w:p>
          <w:p>
            <w:pPr>
              <w:spacing w:before="1" w:beforeLines="0" w:afterLines="0" w:line="220" w:lineRule="auto"/>
              <w:ind w:left="488"/>
              <w:rPr>
                <w:rFonts w:hint="eastAsia" w:ascii="宋体" w:hAnsi="宋体" w:eastAsia="宋体"/>
                <w:sz w:val="22"/>
              </w:rPr>
            </w:pPr>
            <w:r>
              <w:rPr>
                <w:rFonts w:hint="eastAsia" w:ascii="宋体" w:hAnsi="宋体" w:eastAsia="宋体"/>
                <w:spacing w:val="-4"/>
                <w:sz w:val="22"/>
              </w:rPr>
              <w:t>（万元）</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0" w:lineRule="auto"/>
              <w:ind w:left="129"/>
              <w:rPr>
                <w:rFonts w:hint="eastAsia" w:ascii="宋体" w:hAnsi="宋体" w:eastAsia="宋体"/>
                <w:sz w:val="22"/>
              </w:rPr>
            </w:pPr>
            <w:r>
              <w:rPr>
                <w:rFonts w:hint="eastAsia" w:ascii="宋体" w:hAnsi="宋体" w:eastAsia="宋体"/>
                <w:spacing w:val="-2"/>
                <w:sz w:val="22"/>
              </w:rPr>
              <w:t>年度资金总额：</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1" w:beforeLines="0" w:afterLines="0" w:line="189" w:lineRule="auto"/>
              <w:ind w:left="3466"/>
              <w:jc w:val="right"/>
              <w:rPr>
                <w:rFonts w:hint="default" w:ascii="Times New Roman" w:hAnsi="Times New Roman" w:eastAsia="Times New Roman"/>
                <w:sz w:val="22"/>
              </w:rPr>
            </w:pPr>
            <w:r>
              <w:rPr>
                <w:rFonts w:hint="eastAsia" w:ascii="Times New Roman" w:hAnsi="Times New Roman" w:eastAsia="宋体"/>
                <w:sz w:val="22"/>
                <w:lang w:eastAsia="zh-CN"/>
              </w:rPr>
              <w:t>2800.00</w:t>
            </w:r>
          </w:p>
        </w:tc>
        <w:tc>
          <w:tcPr>
            <w:tcW w:w="1279" w:type="dxa"/>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241" w:lineRule="auto"/>
              <w:ind w:left="97" w:right="101" w:firstLine="218"/>
              <w:rPr>
                <w:rFonts w:hint="eastAsia" w:ascii="宋体" w:hAnsi="宋体" w:eastAsia="宋体"/>
                <w:sz w:val="22"/>
              </w:rPr>
            </w:pPr>
            <w:r>
              <w:rPr>
                <w:rFonts w:hint="eastAsia" w:ascii="宋体" w:hAnsi="宋体" w:eastAsia="宋体"/>
                <w:spacing w:val="-3"/>
                <w:sz w:val="22"/>
              </w:rPr>
              <w:t>执行率</w:t>
            </w:r>
            <w:r>
              <w:rPr>
                <w:rFonts w:hint="eastAsia" w:ascii="宋体" w:hAnsi="宋体" w:eastAsia="宋体"/>
                <w:sz w:val="22"/>
              </w:rPr>
              <w:t xml:space="preserve">   </w:t>
            </w:r>
            <w:r>
              <w:rPr>
                <w:rFonts w:hint="eastAsia" w:ascii="宋体" w:hAnsi="宋体" w:eastAsia="宋体"/>
                <w:spacing w:val="-5"/>
                <w:sz w:val="22"/>
              </w:rPr>
              <w:t>分值（</w:t>
            </w:r>
            <w:r>
              <w:rPr>
                <w:rFonts w:hint="default" w:ascii="Times New Roman" w:hAnsi="Times New Roman" w:eastAsia="Times New Roman"/>
                <w:spacing w:val="-5"/>
                <w:sz w:val="22"/>
              </w:rPr>
              <w:t>10</w:t>
            </w:r>
            <w:r>
              <w:rPr>
                <w:rFonts w:hint="eastAsia" w:ascii="宋体" w:hAnsi="宋体" w:eastAsia="宋体"/>
                <w:spacing w:val="-5"/>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4" w:beforeLines="0" w:afterLines="0" w:line="220" w:lineRule="auto"/>
              <w:ind w:left="1529"/>
              <w:rPr>
                <w:rFonts w:hint="eastAsia" w:ascii="宋体" w:hAnsi="宋体" w:eastAsia="宋体"/>
                <w:sz w:val="22"/>
              </w:rPr>
            </w:pPr>
            <w:r>
              <w:rPr>
                <w:rFonts w:hint="eastAsia" w:ascii="宋体" w:hAnsi="宋体" w:eastAsia="宋体"/>
                <w:spacing w:val="-2"/>
                <w:sz w:val="22"/>
              </w:rPr>
              <w:t>其中：财政拨款</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2189"/>
              <w:rPr>
                <w:rFonts w:hint="eastAsia" w:ascii="宋体" w:hAnsi="宋体" w:eastAsia="宋体"/>
                <w:sz w:val="22"/>
              </w:rPr>
            </w:pPr>
            <w:r>
              <w:rPr>
                <w:rFonts w:hint="eastAsia" w:ascii="宋体" w:hAnsi="宋体" w:eastAsia="宋体"/>
                <w:spacing w:val="-3"/>
                <w:sz w:val="22"/>
              </w:rPr>
              <w:t>上年结转</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1" w:lineRule="auto"/>
              <w:ind w:left="2189"/>
              <w:rPr>
                <w:rFonts w:hint="eastAsia" w:ascii="宋体" w:hAnsi="宋体" w:eastAsia="宋体"/>
                <w:sz w:val="22"/>
              </w:rPr>
            </w:pPr>
            <w:r>
              <w:rPr>
                <w:rFonts w:hint="eastAsia" w:ascii="宋体" w:hAnsi="宋体" w:eastAsia="宋体"/>
                <w:spacing w:val="-3"/>
                <w:sz w:val="22"/>
              </w:rPr>
              <w:t>其他资金</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54" w:beforeLines="0" w:afterLines="0" w:line="106" w:lineRule="exact"/>
              <w:ind w:right="1"/>
              <w:jc w:val="right"/>
              <w:rPr>
                <w:rFonts w:hint="default" w:ascii="Times New Roman" w:hAnsi="Times New Roman" w:eastAsia="Times New Roman"/>
                <w:sz w:val="22"/>
              </w:rPr>
            </w:pPr>
            <w:r>
              <w:rPr>
                <w:rFonts w:hint="eastAsia" w:ascii="Times New Roman" w:hAnsi="Times New Roman" w:eastAsia="宋体"/>
                <w:sz w:val="22"/>
                <w:lang w:eastAsia="zh-CN"/>
              </w:rPr>
              <w:t>2800.00</w:t>
            </w:r>
          </w:p>
        </w:tc>
        <w:tc>
          <w:tcPr>
            <w:tcW w:w="1279" w:type="dxa"/>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1" w:hRule="atLeast"/>
        </w:trPr>
        <w:tc>
          <w:tcPr>
            <w:tcW w:w="560" w:type="dxa"/>
            <w:tcBorders>
              <w:top w:val="single" w:color="000000" w:sz="2" w:space="0"/>
              <w:left w:val="single" w:color="000000" w:sz="2" w:space="0"/>
              <w:bottom w:val="single" w:color="000000" w:sz="2" w:space="0"/>
              <w:right w:val="single" w:color="000000" w:sz="2" w:space="0"/>
              <w:tl2br w:val="nil"/>
              <w:tr2bl w:val="nil"/>
            </w:tcBorders>
            <w:noWrap w:val="0"/>
            <w:textDirection w:val="tbRlV"/>
            <w:vAlign w:val="top"/>
          </w:tcPr>
          <w:p>
            <w:pPr>
              <w:spacing w:before="167" w:beforeLines="0" w:afterLines="0" w:line="209" w:lineRule="auto"/>
              <w:ind w:left="62"/>
              <w:jc w:val="center"/>
              <w:rPr>
                <w:rFonts w:hint="eastAsia" w:ascii="宋体" w:hAnsi="宋体" w:eastAsia="宋体"/>
                <w:sz w:val="22"/>
              </w:rPr>
            </w:pPr>
            <w:r>
              <w:rPr>
                <w:rFonts w:hint="eastAsia" w:ascii="宋体" w:hAnsi="宋体" w:eastAsia="宋体"/>
                <w:sz w:val="22"/>
              </w:rPr>
              <w:t>年</w:t>
            </w:r>
            <w:r>
              <w:rPr>
                <w:rFonts w:hint="eastAsia" w:ascii="宋体" w:hAnsi="宋体" w:eastAsia="宋体"/>
                <w:spacing w:val="-16"/>
                <w:sz w:val="22"/>
              </w:rPr>
              <w:t xml:space="preserve"> </w:t>
            </w:r>
            <w:r>
              <w:rPr>
                <w:rFonts w:hint="eastAsia" w:ascii="宋体" w:hAnsi="宋体" w:eastAsia="宋体"/>
                <w:sz w:val="22"/>
              </w:rPr>
              <w:t>度</w:t>
            </w:r>
            <w:r>
              <w:rPr>
                <w:rFonts w:hint="eastAsia" w:ascii="宋体" w:hAnsi="宋体" w:eastAsia="宋体"/>
                <w:spacing w:val="-18"/>
                <w:sz w:val="22"/>
              </w:rPr>
              <w:t xml:space="preserve"> </w:t>
            </w:r>
            <w:r>
              <w:rPr>
                <w:rFonts w:hint="eastAsia" w:ascii="宋体" w:hAnsi="宋体" w:eastAsia="宋体"/>
                <w:sz w:val="22"/>
              </w:rPr>
              <w:t>总</w:t>
            </w:r>
            <w:r>
              <w:rPr>
                <w:rFonts w:hint="eastAsia" w:ascii="宋体" w:hAnsi="宋体" w:eastAsia="宋体"/>
                <w:spacing w:val="-19"/>
                <w:sz w:val="22"/>
              </w:rPr>
              <w:t xml:space="preserve"> </w:t>
            </w:r>
            <w:r>
              <w:rPr>
                <w:rFonts w:hint="eastAsia" w:ascii="宋体" w:hAnsi="宋体" w:eastAsia="宋体"/>
                <w:sz w:val="22"/>
              </w:rPr>
              <w:t>体</w:t>
            </w:r>
            <w:r>
              <w:rPr>
                <w:rFonts w:hint="eastAsia" w:ascii="宋体" w:hAnsi="宋体" w:eastAsia="宋体"/>
                <w:spacing w:val="-19"/>
                <w:sz w:val="22"/>
              </w:rPr>
              <w:t xml:space="preserve"> </w:t>
            </w:r>
            <w:r>
              <w:rPr>
                <w:rFonts w:hint="eastAsia" w:ascii="宋体" w:hAnsi="宋体" w:eastAsia="宋体"/>
                <w:sz w:val="22"/>
              </w:rPr>
              <w:t>目</w:t>
            </w:r>
            <w:r>
              <w:rPr>
                <w:rFonts w:hint="eastAsia" w:ascii="宋体" w:hAnsi="宋体" w:eastAsia="宋体"/>
                <w:spacing w:val="-19"/>
                <w:sz w:val="22"/>
              </w:rPr>
              <w:t xml:space="preserve"> </w:t>
            </w:r>
            <w:r>
              <w:rPr>
                <w:rFonts w:hint="eastAsia" w:ascii="宋体" w:hAnsi="宋体" w:eastAsia="宋体"/>
                <w:sz w:val="22"/>
              </w:rPr>
              <w:t>标</w:t>
            </w:r>
          </w:p>
        </w:tc>
        <w:tc>
          <w:tcPr>
            <w:tcW w:w="10289" w:type="dxa"/>
            <w:gridSpan w:val="6"/>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2" w:beforeLines="0" w:afterLines="0" w:line="248" w:lineRule="auto"/>
              <w:ind w:left="17" w:right="11" w:hanging="1"/>
              <w:jc w:val="both"/>
              <w:rPr>
                <w:rFonts w:hint="eastAsia" w:ascii="宋体" w:hAnsi="宋体" w:eastAsia="宋体"/>
                <w:sz w:val="22"/>
              </w:rPr>
            </w:pPr>
            <w:r>
              <w:rPr>
                <w:rFonts w:hint="eastAsia" w:ascii="宋体" w:hAnsi="宋体" w:eastAsia="宋体"/>
                <w:sz w:val="22"/>
              </w:rPr>
              <w:t>占地面积157.1亩，总建筑面积23451.55㎡。其中职业技能鉴定站地上8层、地下1层（为消防水池、泵房），建筑高度31.65米，建筑面积7357.64㎡（地上建筑面积6788.60㎡，地下建筑面积569.04㎡），可容纳约200人的培训和食宿；装备维修中心地上2层，建筑高度14.5米，建筑面积5292.44㎡，设有维修车间、配件库、工具间等；战勤保障基地地上3层，建筑高度13.80米，建筑面积10801.47㎡，设有大型车辆停车位43个及装备器材仓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60" w:type="dxa"/>
            <w:vMerge w:val="restart"/>
            <w:tcBorders>
              <w:top w:val="single" w:color="000000" w:sz="2" w:space="0"/>
              <w:left w:val="single" w:color="000000" w:sz="2" w:space="0"/>
              <w:bottom w:val="nil"/>
              <w:right w:val="single" w:color="000000" w:sz="2" w:space="0"/>
              <w:tl2br w:val="nil"/>
              <w:tr2bl w:val="nil"/>
            </w:tcBorders>
            <w:noWrap w:val="0"/>
            <w:textDirection w:val="tbRlV"/>
            <w:vAlign w:val="top"/>
          </w:tcPr>
          <w:p>
            <w:pPr>
              <w:spacing w:before="167" w:beforeLines="0" w:afterLines="0" w:line="209" w:lineRule="auto"/>
              <w:jc w:val="center"/>
              <w:rPr>
                <w:rFonts w:hint="eastAsia" w:ascii="宋体" w:hAnsi="宋体" w:eastAsia="宋体"/>
                <w:sz w:val="22"/>
              </w:rPr>
            </w:pPr>
            <w:r>
              <w:rPr>
                <w:rFonts w:hint="eastAsia" w:ascii="宋体" w:hAnsi="宋体" w:eastAsia="宋体"/>
                <w:sz w:val="22"/>
              </w:rPr>
              <w:t>绩</w:t>
            </w:r>
            <w:r>
              <w:rPr>
                <w:rFonts w:hint="eastAsia" w:ascii="宋体" w:hAnsi="宋体" w:eastAsia="宋体"/>
                <w:spacing w:val="-17"/>
                <w:sz w:val="22"/>
              </w:rPr>
              <w:t xml:space="preserve"> </w:t>
            </w:r>
            <w:r>
              <w:rPr>
                <w:rFonts w:hint="eastAsia" w:ascii="宋体" w:hAnsi="宋体" w:eastAsia="宋体"/>
                <w:sz w:val="22"/>
              </w:rPr>
              <w:t>效</w:t>
            </w:r>
            <w:r>
              <w:rPr>
                <w:rFonts w:hint="eastAsia" w:ascii="宋体" w:hAnsi="宋体" w:eastAsia="宋体"/>
                <w:spacing w:val="-19"/>
                <w:sz w:val="22"/>
              </w:rPr>
              <w:t xml:space="preserve"> </w:t>
            </w:r>
            <w:r>
              <w:rPr>
                <w:rFonts w:hint="eastAsia" w:ascii="宋体" w:hAnsi="宋体" w:eastAsia="宋体"/>
                <w:sz w:val="22"/>
              </w:rPr>
              <w:t>指</w:t>
            </w:r>
            <w:r>
              <w:rPr>
                <w:rFonts w:hint="eastAsia" w:ascii="宋体" w:hAnsi="宋体" w:eastAsia="宋体"/>
                <w:spacing w:val="-19"/>
                <w:sz w:val="22"/>
              </w:rPr>
              <w:t xml:space="preserve"> </w:t>
            </w:r>
            <w:r>
              <w:rPr>
                <w:rFonts w:hint="eastAsia" w:ascii="宋体" w:hAnsi="宋体" w:eastAsia="宋体"/>
                <w:sz w:val="22"/>
              </w:rPr>
              <w:t>标</w:t>
            </w:r>
          </w:p>
        </w:tc>
        <w:tc>
          <w:tcPr>
            <w:tcW w:w="12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204"/>
              <w:rPr>
                <w:rFonts w:hint="eastAsia" w:ascii="宋体" w:hAnsi="宋体" w:eastAsia="宋体"/>
                <w:sz w:val="22"/>
              </w:rPr>
            </w:pPr>
            <w:r>
              <w:rPr>
                <w:rFonts w:hint="eastAsia" w:ascii="宋体" w:hAnsi="宋体" w:eastAsia="宋体"/>
                <w:spacing w:val="-3"/>
                <w:sz w:val="22"/>
              </w:rPr>
              <w:t>一级指标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514"/>
              <w:rPr>
                <w:rFonts w:hint="eastAsia" w:ascii="宋体" w:hAnsi="宋体" w:eastAsia="宋体"/>
                <w:sz w:val="22"/>
              </w:rPr>
            </w:pPr>
            <w:r>
              <w:rPr>
                <w:rFonts w:hint="eastAsia" w:ascii="宋体" w:hAnsi="宋体" w:eastAsia="宋体"/>
                <w:spacing w:val="-3"/>
                <w:sz w:val="22"/>
              </w:rPr>
              <w:t>二级指标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1545"/>
              <w:rPr>
                <w:rFonts w:hint="eastAsia" w:ascii="宋体" w:hAnsi="宋体" w:eastAsia="宋体"/>
                <w:sz w:val="22"/>
              </w:rPr>
            </w:pPr>
            <w:r>
              <w:rPr>
                <w:rFonts w:hint="eastAsia" w:ascii="宋体" w:hAnsi="宋体" w:eastAsia="宋体"/>
                <w:spacing w:val="-2"/>
                <w:sz w:val="22"/>
              </w:rPr>
              <w:t>三级指标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0" w:lineRule="auto"/>
              <w:ind w:left="620"/>
              <w:rPr>
                <w:rFonts w:hint="eastAsia" w:ascii="宋体" w:hAnsi="宋体" w:eastAsia="宋体"/>
                <w:sz w:val="22"/>
              </w:rPr>
            </w:pPr>
            <w:r>
              <w:rPr>
                <w:rFonts w:hint="eastAsia" w:ascii="宋体" w:hAnsi="宋体" w:eastAsia="宋体"/>
                <w:spacing w:val="-4"/>
                <w:sz w:val="22"/>
              </w:rPr>
              <w:t>指标值</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64" w:beforeLines="0" w:afterLines="0" w:line="239" w:lineRule="auto"/>
              <w:ind w:left="321" w:right="196" w:hanging="114"/>
              <w:rPr>
                <w:rFonts w:hint="eastAsia" w:ascii="宋体" w:hAnsi="宋体" w:eastAsia="宋体"/>
                <w:sz w:val="22"/>
              </w:rPr>
            </w:pPr>
            <w:r>
              <w:rPr>
                <w:rFonts w:hint="eastAsia" w:ascii="宋体" w:hAnsi="宋体" w:eastAsia="宋体"/>
                <w:spacing w:val="-3"/>
                <w:sz w:val="22"/>
              </w:rPr>
              <w:t>分值权重</w:t>
            </w:r>
            <w:r>
              <w:rPr>
                <w:rFonts w:hint="eastAsia" w:ascii="宋体" w:hAnsi="宋体" w:eastAsia="宋体"/>
                <w:sz w:val="22"/>
              </w:rPr>
              <w:t xml:space="preserve"> </w:t>
            </w:r>
            <w:r>
              <w:rPr>
                <w:rFonts w:hint="eastAsia" w:ascii="宋体" w:hAnsi="宋体" w:eastAsia="宋体"/>
                <w:spacing w:val="-4"/>
                <w:sz w:val="22"/>
              </w:rPr>
              <w:t>（</w:t>
            </w:r>
            <w:r>
              <w:rPr>
                <w:rFonts w:hint="default" w:ascii="Times New Roman" w:hAnsi="Times New Roman" w:eastAsia="Times New Roman"/>
                <w:spacing w:val="-4"/>
                <w:sz w:val="22"/>
              </w:rPr>
              <w:t>90</w:t>
            </w:r>
            <w:r>
              <w:rPr>
                <w:rFonts w:hint="eastAsia" w:ascii="宋体" w:hAnsi="宋体" w:eastAsia="宋体"/>
                <w:spacing w:val="-4"/>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2"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成本指标</w:t>
            </w:r>
          </w:p>
        </w:tc>
        <w:tc>
          <w:tcPr>
            <w:tcW w:w="1893"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经济成本指标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项目总投资</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restart"/>
            <w:tcBorders>
              <w:top w:val="single" w:color="auto" w:sz="4"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sz w:val="21"/>
              </w:rPr>
            </w:pPr>
            <w:r>
              <w:rPr>
                <w:rFonts w:hint="eastAsia" w:ascii="宋体" w:hAnsi="宋体" w:eastAsia="宋体"/>
                <w:sz w:val="22"/>
                <w:lang w:eastAsia="zh-CN"/>
              </w:rPr>
              <w:t>产出指标</w:t>
            </w:r>
          </w:p>
        </w:tc>
        <w:tc>
          <w:tcPr>
            <w:tcW w:w="1893" w:type="dxa"/>
            <w:tcBorders>
              <w:top w:val="single" w:color="auto" w:sz="4"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数量指标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建筑面积</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23451.55平方米</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3"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sz w:val="22"/>
              </w:rPr>
            </w:pP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质量指标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工程质量</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≥90%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1" w:hRule="atLeast"/>
        </w:trPr>
        <w:tc>
          <w:tcPr>
            <w:tcW w:w="560" w:type="dxa"/>
            <w:vMerge w:val="continue"/>
            <w:tcBorders>
              <w:top w:val="nil"/>
              <w:left w:val="single" w:color="000000" w:sz="2" w:space="0"/>
              <w:bottom w:val="single" w:color="auto" w:sz="4" w:space="0"/>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效益指标</w:t>
            </w:r>
          </w:p>
        </w:tc>
        <w:tc>
          <w:tcPr>
            <w:tcW w:w="1893"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社会效益指标</w:t>
            </w:r>
          </w:p>
        </w:tc>
        <w:tc>
          <w:tcPr>
            <w:tcW w:w="3961" w:type="dxa"/>
            <w:gridSpan w:val="2"/>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建成使用</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bl>
    <w:p>
      <w:pPr>
        <w:spacing w:before="182" w:beforeLines="0" w:afterLines="0" w:line="219" w:lineRule="auto"/>
        <w:jc w:val="center"/>
        <w:rPr>
          <w:rFonts w:hint="eastAsia" w:ascii="宋体" w:hAnsi="宋体" w:eastAsia="宋体"/>
          <w:sz w:val="24"/>
        </w:rPr>
      </w:pPr>
      <w:r>
        <w:rPr>
          <w:rFonts w:hint="eastAsia" w:ascii="宋体" w:hAnsi="宋体" w:eastAsia="宋体"/>
          <w:spacing w:val="-8"/>
          <w:sz w:val="24"/>
        </w:rPr>
        <w:t>(2024年度)</w:t>
      </w:r>
    </w:p>
    <w:p>
      <w:pPr>
        <w:spacing w:beforeLines="0" w:afterLines="0" w:line="55" w:lineRule="auto"/>
        <w:rPr>
          <w:rFonts w:hint="default"/>
          <w:sz w:val="2"/>
        </w:rPr>
      </w:pPr>
    </w:p>
    <w:p>
      <w:pPr>
        <w:spacing w:before="136" w:beforeLines="0" w:afterLines="0" w:line="226" w:lineRule="auto"/>
        <w:jc w:val="both"/>
        <w:rPr>
          <w:rFonts w:hint="eastAsia" w:ascii="黑体" w:hAnsi="黑体" w:eastAsia="黑体"/>
          <w:sz w:val="32"/>
          <w:lang w:eastAsia="zh-CN"/>
        </w:rPr>
      </w:pPr>
    </w:p>
    <w:p>
      <w:pPr>
        <w:spacing w:before="136" w:beforeLines="0" w:afterLines="0" w:line="226" w:lineRule="auto"/>
        <w:jc w:val="center"/>
        <w:rPr>
          <w:rFonts w:hint="eastAsia" w:ascii="黑体" w:hAnsi="黑体" w:eastAsia="黑体"/>
          <w:sz w:val="31"/>
        </w:rPr>
      </w:pPr>
      <w:r>
        <w:rPr>
          <w:rFonts w:hint="eastAsia" w:ascii="黑体" w:hAnsi="黑体" w:eastAsia="黑体"/>
          <w:sz w:val="32"/>
          <w:lang w:eastAsia="zh-CN"/>
        </w:rPr>
        <w:t>基础设施建设</w:t>
      </w:r>
      <w:r>
        <w:rPr>
          <w:rFonts w:hint="eastAsia" w:ascii="黑体" w:hAnsi="黑体" w:eastAsia="黑体"/>
          <w:sz w:val="32"/>
        </w:rPr>
        <w:t>项目</w:t>
      </w:r>
      <w:r>
        <w:rPr>
          <w:rFonts w:hint="eastAsia" w:ascii="黑体" w:hAnsi="黑体" w:eastAsia="黑体"/>
          <w:spacing w:val="9"/>
          <w:sz w:val="31"/>
        </w:rPr>
        <w:t>项目绩效目标表</w:t>
      </w:r>
    </w:p>
    <w:tbl>
      <w:tblPr>
        <w:tblStyle w:val="6"/>
        <w:tblpPr w:leftFromText="180" w:rightFromText="180" w:vertAnchor="text" w:horzAnchor="page" w:tblpX="713" w:tblpY="819"/>
        <w:tblOverlap w:val="never"/>
        <w:tblW w:w="1084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0"/>
        <w:gridCol w:w="1274"/>
        <w:gridCol w:w="1893"/>
        <w:gridCol w:w="1375"/>
        <w:gridCol w:w="2586"/>
        <w:gridCol w:w="1882"/>
        <w:gridCol w:w="12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1" w:lineRule="auto"/>
              <w:ind w:left="485"/>
              <w:rPr>
                <w:rFonts w:hint="eastAsia" w:ascii="宋体" w:hAnsi="宋体" w:eastAsia="宋体"/>
                <w:sz w:val="22"/>
              </w:rPr>
            </w:pPr>
            <w:r>
              <w:rPr>
                <w:rFonts w:hint="eastAsia" w:ascii="宋体" w:hAnsi="宋体" w:eastAsia="宋体"/>
                <w:spacing w:val="-3"/>
                <w:sz w:val="22"/>
              </w:rPr>
              <w:t>项目名称</w:t>
            </w:r>
          </w:p>
        </w:tc>
        <w:tc>
          <w:tcPr>
            <w:tcW w:w="9015" w:type="dxa"/>
            <w:gridSpan w:val="5"/>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8" w:beforeLines="0" w:afterLines="0" w:line="220" w:lineRule="auto"/>
              <w:jc w:val="center"/>
              <w:rPr>
                <w:rFonts w:hint="eastAsia" w:ascii="宋体" w:hAnsi="宋体" w:eastAsia="宋体"/>
                <w:sz w:val="22"/>
              </w:rPr>
            </w:pPr>
            <w:r>
              <w:rPr>
                <w:rFonts w:hint="eastAsia" w:eastAsia="仿宋_GB2312"/>
                <w:sz w:val="24"/>
              </w:rPr>
              <w:t>湖北省消防救援总队机动支队利川训练与战勤保障基地设备购置项目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834"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155"/>
              <w:rPr>
                <w:rFonts w:hint="eastAsia" w:ascii="宋体" w:hAnsi="宋体" w:eastAsia="宋体"/>
                <w:sz w:val="22"/>
              </w:rPr>
            </w:pPr>
            <w:r>
              <w:rPr>
                <w:rFonts w:hint="eastAsia" w:ascii="宋体" w:hAnsi="宋体" w:eastAsia="宋体"/>
                <w:spacing w:val="-2"/>
                <w:sz w:val="22"/>
              </w:rPr>
              <w:t>主管部门及代码</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1" w:lineRule="auto"/>
              <w:ind w:left="640"/>
              <w:rPr>
                <w:rFonts w:hint="eastAsia" w:ascii="宋体" w:hAnsi="宋体" w:eastAsia="宋体"/>
                <w:sz w:val="22"/>
              </w:rPr>
            </w:pPr>
            <w:r>
              <w:rPr>
                <w:rFonts w:hint="default" w:ascii="Times New Roman" w:hAnsi="Times New Roman" w:eastAsia="Times New Roman"/>
                <w:spacing w:val="-2"/>
                <w:sz w:val="22"/>
              </w:rPr>
              <w:t>[225]</w:t>
            </w:r>
            <w:r>
              <w:rPr>
                <w:rFonts w:hint="eastAsia" w:ascii="宋体" w:hAnsi="宋体" w:eastAsia="宋体"/>
                <w:spacing w:val="-2"/>
                <w:sz w:val="22"/>
              </w:rPr>
              <w:t>国家消防救援局</w:t>
            </w:r>
          </w:p>
        </w:tc>
        <w:tc>
          <w:tcPr>
            <w:tcW w:w="25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1" w:lineRule="auto"/>
              <w:ind w:left="864"/>
              <w:rPr>
                <w:rFonts w:hint="eastAsia" w:ascii="宋体" w:hAnsi="宋体" w:eastAsia="宋体"/>
                <w:sz w:val="22"/>
              </w:rPr>
            </w:pPr>
            <w:r>
              <w:rPr>
                <w:rFonts w:hint="eastAsia" w:ascii="宋体" w:hAnsi="宋体" w:eastAsia="宋体"/>
                <w:spacing w:val="-4"/>
                <w:sz w:val="22"/>
              </w:rPr>
              <w:t>实施单位</w:t>
            </w:r>
          </w:p>
        </w:tc>
        <w:tc>
          <w:tcPr>
            <w:tcW w:w="31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19" w:lineRule="auto"/>
              <w:rPr>
                <w:rFonts w:hint="eastAsia" w:ascii="宋体" w:hAnsi="宋体" w:eastAsia="宋体"/>
                <w:sz w:val="22"/>
              </w:rPr>
            </w:pPr>
            <w:r>
              <w:rPr>
                <w:rFonts w:hint="eastAsia" w:ascii="宋体" w:hAnsi="宋体" w:eastAsia="宋体"/>
                <w:sz w:val="22"/>
              </w:rPr>
              <w:t>湖北省消防救援总队本级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312" w:lineRule="exact"/>
              <w:ind w:left="485"/>
              <w:rPr>
                <w:rFonts w:hint="eastAsia" w:ascii="宋体" w:hAnsi="宋体" w:eastAsia="宋体"/>
                <w:sz w:val="22"/>
              </w:rPr>
            </w:pPr>
            <w:r>
              <w:rPr>
                <w:rFonts w:hint="eastAsia" w:ascii="宋体" w:hAnsi="宋体" w:eastAsia="宋体"/>
                <w:spacing w:val="-3"/>
                <w:position w:val="6"/>
                <w:sz w:val="22"/>
              </w:rPr>
              <w:t>项目资金</w:t>
            </w:r>
          </w:p>
          <w:p>
            <w:pPr>
              <w:spacing w:before="1" w:beforeLines="0" w:afterLines="0" w:line="220" w:lineRule="auto"/>
              <w:ind w:left="488"/>
              <w:rPr>
                <w:rFonts w:hint="eastAsia" w:ascii="宋体" w:hAnsi="宋体" w:eastAsia="宋体"/>
                <w:sz w:val="22"/>
              </w:rPr>
            </w:pPr>
            <w:r>
              <w:rPr>
                <w:rFonts w:hint="eastAsia" w:ascii="宋体" w:hAnsi="宋体" w:eastAsia="宋体"/>
                <w:spacing w:val="-4"/>
                <w:sz w:val="22"/>
              </w:rPr>
              <w:t>（万元）</w:t>
            </w: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0" w:lineRule="auto"/>
              <w:ind w:left="129"/>
              <w:rPr>
                <w:rFonts w:hint="eastAsia" w:ascii="宋体" w:hAnsi="宋体" w:eastAsia="宋体"/>
                <w:sz w:val="22"/>
              </w:rPr>
            </w:pPr>
            <w:r>
              <w:rPr>
                <w:rFonts w:hint="eastAsia" w:ascii="宋体" w:hAnsi="宋体" w:eastAsia="宋体"/>
                <w:spacing w:val="-2"/>
                <w:sz w:val="22"/>
              </w:rPr>
              <w:t>年度资金总额：</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1" w:beforeLines="0" w:afterLines="0" w:line="189" w:lineRule="auto"/>
              <w:ind w:left="3466"/>
              <w:jc w:val="right"/>
              <w:rPr>
                <w:rFonts w:hint="default" w:ascii="Times New Roman" w:hAnsi="Times New Roman" w:eastAsia="Times New Roman"/>
                <w:sz w:val="22"/>
              </w:rPr>
            </w:pPr>
            <w:r>
              <w:rPr>
                <w:rFonts w:hint="eastAsia" w:ascii="Times New Roman" w:hAnsi="Times New Roman" w:eastAsia="宋体"/>
                <w:sz w:val="22"/>
                <w:lang w:eastAsia="zh-CN"/>
              </w:rPr>
              <w:t>510.00</w:t>
            </w:r>
          </w:p>
        </w:tc>
        <w:tc>
          <w:tcPr>
            <w:tcW w:w="1279" w:type="dxa"/>
            <w:vMerge w:val="restart"/>
            <w:tcBorders>
              <w:top w:val="single" w:color="000000" w:sz="2" w:space="0"/>
              <w:left w:val="single" w:color="000000" w:sz="2" w:space="0"/>
              <w:bottom w:val="nil"/>
              <w:right w:val="single" w:color="000000" w:sz="2" w:space="0"/>
              <w:tl2br w:val="nil"/>
              <w:tr2bl w:val="nil"/>
            </w:tcBorders>
            <w:noWrap w:val="0"/>
            <w:vAlign w:val="top"/>
          </w:tcPr>
          <w:p>
            <w:pPr>
              <w:spacing w:beforeLines="0" w:afterLines="0" w:line="295" w:lineRule="auto"/>
              <w:rPr>
                <w:rFonts w:hint="default"/>
                <w:sz w:val="21"/>
              </w:rPr>
            </w:pPr>
          </w:p>
          <w:p>
            <w:pPr>
              <w:spacing w:beforeLines="0" w:afterLines="0" w:line="295" w:lineRule="auto"/>
              <w:rPr>
                <w:rFonts w:hint="default"/>
                <w:sz w:val="21"/>
              </w:rPr>
            </w:pPr>
          </w:p>
          <w:p>
            <w:pPr>
              <w:spacing w:before="71" w:beforeLines="0" w:afterLines="0" w:line="241" w:lineRule="auto"/>
              <w:ind w:left="97" w:right="101" w:firstLine="218"/>
              <w:rPr>
                <w:rFonts w:hint="eastAsia" w:ascii="宋体" w:hAnsi="宋体" w:eastAsia="宋体"/>
                <w:sz w:val="22"/>
              </w:rPr>
            </w:pPr>
            <w:r>
              <w:rPr>
                <w:rFonts w:hint="eastAsia" w:ascii="宋体" w:hAnsi="宋体" w:eastAsia="宋体"/>
                <w:spacing w:val="-3"/>
                <w:sz w:val="22"/>
              </w:rPr>
              <w:t>执行率</w:t>
            </w:r>
            <w:r>
              <w:rPr>
                <w:rFonts w:hint="eastAsia" w:ascii="宋体" w:hAnsi="宋体" w:eastAsia="宋体"/>
                <w:sz w:val="22"/>
              </w:rPr>
              <w:t xml:space="preserve">   </w:t>
            </w:r>
            <w:r>
              <w:rPr>
                <w:rFonts w:hint="eastAsia" w:ascii="宋体" w:hAnsi="宋体" w:eastAsia="宋体"/>
                <w:spacing w:val="-5"/>
                <w:sz w:val="22"/>
              </w:rPr>
              <w:t>分值（</w:t>
            </w:r>
            <w:r>
              <w:rPr>
                <w:rFonts w:hint="default" w:ascii="Times New Roman" w:hAnsi="Times New Roman" w:eastAsia="Times New Roman"/>
                <w:spacing w:val="-5"/>
                <w:sz w:val="22"/>
              </w:rPr>
              <w:t>10</w:t>
            </w:r>
            <w:r>
              <w:rPr>
                <w:rFonts w:hint="eastAsia" w:ascii="宋体" w:hAnsi="宋体" w:eastAsia="宋体"/>
                <w:spacing w:val="-5"/>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4" w:beforeLines="0" w:afterLines="0" w:line="220" w:lineRule="auto"/>
              <w:ind w:left="1529"/>
              <w:rPr>
                <w:rFonts w:hint="eastAsia" w:ascii="宋体" w:hAnsi="宋体" w:eastAsia="宋体"/>
                <w:sz w:val="22"/>
              </w:rPr>
            </w:pPr>
            <w:r>
              <w:rPr>
                <w:rFonts w:hint="eastAsia" w:ascii="宋体" w:hAnsi="宋体" w:eastAsia="宋体"/>
                <w:spacing w:val="-2"/>
                <w:sz w:val="22"/>
              </w:rPr>
              <w:t>其中：财政拨款</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6" w:beforeLines="0" w:afterLines="0" w:line="220" w:lineRule="auto"/>
              <w:ind w:left="2189"/>
              <w:rPr>
                <w:rFonts w:hint="eastAsia" w:ascii="宋体" w:hAnsi="宋体" w:eastAsia="宋体"/>
                <w:sz w:val="22"/>
              </w:rPr>
            </w:pPr>
            <w:r>
              <w:rPr>
                <w:rFonts w:hint="eastAsia" w:ascii="宋体" w:hAnsi="宋体" w:eastAsia="宋体"/>
                <w:spacing w:val="-3"/>
                <w:sz w:val="22"/>
              </w:rPr>
              <w:t>上年结转</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62" w:beforeLines="0" w:afterLines="0" w:line="189" w:lineRule="auto"/>
              <w:ind w:left="3487"/>
              <w:jc w:val="right"/>
              <w:rPr>
                <w:rFonts w:hint="default" w:ascii="Times New Roman" w:hAnsi="Times New Roman" w:eastAsia="Times New Roman"/>
                <w:sz w:val="22"/>
              </w:rPr>
            </w:pPr>
            <w:r>
              <w:rPr>
                <w:rFonts w:hint="eastAsia" w:ascii="Times New Roman" w:hAnsi="Times New Roman" w:eastAsia="宋体"/>
                <w:sz w:val="22"/>
                <w:lang w:eastAsia="zh-CN"/>
              </w:rPr>
              <w:t>-</w:t>
            </w:r>
          </w:p>
        </w:tc>
        <w:tc>
          <w:tcPr>
            <w:tcW w:w="1279" w:type="dxa"/>
            <w:vMerge w:val="continue"/>
            <w:tcBorders>
              <w:top w:val="nil"/>
              <w:left w:val="single" w:color="000000" w:sz="2" w:space="0"/>
              <w:bottom w:val="nil"/>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34" w:type="dxa"/>
            <w:gridSpan w:val="2"/>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c>
          <w:tcPr>
            <w:tcW w:w="32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5" w:beforeLines="0" w:afterLines="0" w:line="221" w:lineRule="auto"/>
              <w:ind w:left="2189"/>
              <w:rPr>
                <w:rFonts w:hint="eastAsia" w:ascii="宋体" w:hAnsi="宋体" w:eastAsia="宋体"/>
                <w:sz w:val="22"/>
              </w:rPr>
            </w:pPr>
            <w:r>
              <w:rPr>
                <w:rFonts w:hint="eastAsia" w:ascii="宋体" w:hAnsi="宋体" w:eastAsia="宋体"/>
                <w:spacing w:val="-3"/>
                <w:sz w:val="22"/>
              </w:rPr>
              <w:t>其他资金</w:t>
            </w:r>
          </w:p>
        </w:tc>
        <w:tc>
          <w:tcPr>
            <w:tcW w:w="4468"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54" w:beforeLines="0" w:afterLines="0" w:line="106" w:lineRule="exact"/>
              <w:ind w:right="1"/>
              <w:jc w:val="right"/>
              <w:rPr>
                <w:rFonts w:hint="default" w:ascii="Times New Roman" w:hAnsi="Times New Roman" w:eastAsia="Times New Roman"/>
                <w:sz w:val="22"/>
              </w:rPr>
            </w:pPr>
            <w:r>
              <w:rPr>
                <w:rFonts w:hint="eastAsia" w:ascii="Times New Roman" w:hAnsi="Times New Roman" w:eastAsia="宋体"/>
                <w:sz w:val="22"/>
                <w:lang w:eastAsia="zh-CN"/>
              </w:rPr>
              <w:t>510.00</w:t>
            </w:r>
          </w:p>
        </w:tc>
        <w:tc>
          <w:tcPr>
            <w:tcW w:w="1279" w:type="dxa"/>
            <w:vMerge w:val="continue"/>
            <w:tcBorders>
              <w:top w:val="nil"/>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1" w:hRule="atLeast"/>
        </w:trPr>
        <w:tc>
          <w:tcPr>
            <w:tcW w:w="560" w:type="dxa"/>
            <w:tcBorders>
              <w:top w:val="single" w:color="000000" w:sz="2" w:space="0"/>
              <w:left w:val="single" w:color="000000" w:sz="2" w:space="0"/>
              <w:bottom w:val="single" w:color="000000" w:sz="2" w:space="0"/>
              <w:right w:val="single" w:color="000000" w:sz="2" w:space="0"/>
              <w:tl2br w:val="nil"/>
              <w:tr2bl w:val="nil"/>
            </w:tcBorders>
            <w:noWrap w:val="0"/>
            <w:textDirection w:val="tbRlV"/>
            <w:vAlign w:val="top"/>
          </w:tcPr>
          <w:p>
            <w:pPr>
              <w:spacing w:before="167" w:beforeLines="0" w:afterLines="0" w:line="209" w:lineRule="auto"/>
              <w:ind w:left="62"/>
              <w:rPr>
                <w:rFonts w:hint="eastAsia" w:ascii="宋体" w:hAnsi="宋体" w:eastAsia="宋体"/>
                <w:sz w:val="22"/>
              </w:rPr>
            </w:pPr>
            <w:r>
              <w:rPr>
                <w:rFonts w:hint="eastAsia" w:ascii="宋体" w:hAnsi="宋体" w:eastAsia="宋体"/>
                <w:sz w:val="22"/>
              </w:rPr>
              <w:t>年</w:t>
            </w:r>
            <w:r>
              <w:rPr>
                <w:rFonts w:hint="eastAsia" w:ascii="宋体" w:hAnsi="宋体" w:eastAsia="宋体"/>
                <w:spacing w:val="-16"/>
                <w:sz w:val="22"/>
              </w:rPr>
              <w:t xml:space="preserve"> </w:t>
            </w:r>
            <w:r>
              <w:rPr>
                <w:rFonts w:hint="eastAsia" w:ascii="宋体" w:hAnsi="宋体" w:eastAsia="宋体"/>
                <w:sz w:val="22"/>
              </w:rPr>
              <w:t>度</w:t>
            </w:r>
            <w:r>
              <w:rPr>
                <w:rFonts w:hint="eastAsia" w:ascii="宋体" w:hAnsi="宋体" w:eastAsia="宋体"/>
                <w:spacing w:val="-18"/>
                <w:sz w:val="22"/>
              </w:rPr>
              <w:t xml:space="preserve"> </w:t>
            </w:r>
            <w:r>
              <w:rPr>
                <w:rFonts w:hint="eastAsia" w:ascii="宋体" w:hAnsi="宋体" w:eastAsia="宋体"/>
                <w:sz w:val="22"/>
              </w:rPr>
              <w:t>总</w:t>
            </w:r>
            <w:r>
              <w:rPr>
                <w:rFonts w:hint="eastAsia" w:ascii="宋体" w:hAnsi="宋体" w:eastAsia="宋体"/>
                <w:spacing w:val="-19"/>
                <w:sz w:val="22"/>
              </w:rPr>
              <w:t xml:space="preserve"> </w:t>
            </w:r>
            <w:r>
              <w:rPr>
                <w:rFonts w:hint="eastAsia" w:ascii="宋体" w:hAnsi="宋体" w:eastAsia="宋体"/>
                <w:sz w:val="22"/>
              </w:rPr>
              <w:t>体</w:t>
            </w:r>
            <w:r>
              <w:rPr>
                <w:rFonts w:hint="eastAsia" w:ascii="宋体" w:hAnsi="宋体" w:eastAsia="宋体"/>
                <w:spacing w:val="-19"/>
                <w:sz w:val="22"/>
              </w:rPr>
              <w:t xml:space="preserve"> </w:t>
            </w:r>
            <w:r>
              <w:rPr>
                <w:rFonts w:hint="eastAsia" w:ascii="宋体" w:hAnsi="宋体" w:eastAsia="宋体"/>
                <w:sz w:val="22"/>
              </w:rPr>
              <w:t>目</w:t>
            </w:r>
            <w:r>
              <w:rPr>
                <w:rFonts w:hint="eastAsia" w:ascii="宋体" w:hAnsi="宋体" w:eastAsia="宋体"/>
                <w:spacing w:val="-19"/>
                <w:sz w:val="22"/>
              </w:rPr>
              <w:t xml:space="preserve"> </w:t>
            </w:r>
            <w:r>
              <w:rPr>
                <w:rFonts w:hint="eastAsia" w:ascii="宋体" w:hAnsi="宋体" w:eastAsia="宋体"/>
                <w:sz w:val="22"/>
              </w:rPr>
              <w:t>标</w:t>
            </w:r>
          </w:p>
        </w:tc>
        <w:tc>
          <w:tcPr>
            <w:tcW w:w="10289" w:type="dxa"/>
            <w:gridSpan w:val="6"/>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line="455" w:lineRule="auto"/>
              <w:rPr>
                <w:rFonts w:hint="default"/>
                <w:sz w:val="21"/>
              </w:rPr>
            </w:pPr>
          </w:p>
          <w:p>
            <w:pPr>
              <w:spacing w:before="72" w:beforeLines="0" w:afterLines="0" w:line="248" w:lineRule="auto"/>
              <w:ind w:left="17" w:right="11" w:hanging="1"/>
              <w:jc w:val="both"/>
              <w:rPr>
                <w:rFonts w:hint="eastAsia" w:ascii="宋体" w:hAnsi="宋体" w:eastAsia="宋体"/>
                <w:sz w:val="22"/>
              </w:rPr>
            </w:pPr>
            <w:r>
              <w:rPr>
                <w:rFonts w:hint="eastAsia" w:ascii="宋体" w:hAnsi="宋体" w:eastAsia="宋体"/>
                <w:sz w:val="22"/>
              </w:rPr>
              <w:t>确保湖北省消防救援总队机动支队利川训练与战勤保障基地设备储备到位，于2024年完成各类训练器材设备及办公设备采购,投入基地使用，提升综合救援能力。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60" w:type="dxa"/>
            <w:vMerge w:val="restart"/>
            <w:tcBorders>
              <w:top w:val="single" w:color="000000" w:sz="2" w:space="0"/>
              <w:left w:val="single" w:color="000000" w:sz="2" w:space="0"/>
              <w:bottom w:val="nil"/>
              <w:right w:val="single" w:color="000000" w:sz="2" w:space="0"/>
              <w:tl2br w:val="nil"/>
              <w:tr2bl w:val="nil"/>
            </w:tcBorders>
            <w:noWrap w:val="0"/>
            <w:textDirection w:val="tbRlV"/>
            <w:vAlign w:val="top"/>
          </w:tcPr>
          <w:p>
            <w:pPr>
              <w:spacing w:before="167" w:beforeLines="0" w:afterLines="0" w:line="209" w:lineRule="auto"/>
              <w:jc w:val="center"/>
              <w:rPr>
                <w:rFonts w:hint="eastAsia" w:ascii="宋体" w:hAnsi="宋体" w:eastAsia="宋体"/>
                <w:sz w:val="22"/>
              </w:rPr>
            </w:pPr>
            <w:r>
              <w:rPr>
                <w:rFonts w:hint="eastAsia" w:ascii="宋体" w:hAnsi="宋体" w:eastAsia="宋体"/>
                <w:sz w:val="22"/>
              </w:rPr>
              <w:t>绩</w:t>
            </w:r>
            <w:r>
              <w:rPr>
                <w:rFonts w:hint="eastAsia" w:ascii="宋体" w:hAnsi="宋体" w:eastAsia="宋体"/>
                <w:spacing w:val="-17"/>
                <w:sz w:val="22"/>
              </w:rPr>
              <w:t xml:space="preserve"> </w:t>
            </w:r>
            <w:r>
              <w:rPr>
                <w:rFonts w:hint="eastAsia" w:ascii="宋体" w:hAnsi="宋体" w:eastAsia="宋体"/>
                <w:sz w:val="22"/>
              </w:rPr>
              <w:t>效</w:t>
            </w:r>
            <w:r>
              <w:rPr>
                <w:rFonts w:hint="eastAsia" w:ascii="宋体" w:hAnsi="宋体" w:eastAsia="宋体"/>
                <w:spacing w:val="-19"/>
                <w:sz w:val="22"/>
              </w:rPr>
              <w:t xml:space="preserve"> </w:t>
            </w:r>
            <w:r>
              <w:rPr>
                <w:rFonts w:hint="eastAsia" w:ascii="宋体" w:hAnsi="宋体" w:eastAsia="宋体"/>
                <w:sz w:val="22"/>
              </w:rPr>
              <w:t>指</w:t>
            </w:r>
            <w:r>
              <w:rPr>
                <w:rFonts w:hint="eastAsia" w:ascii="宋体" w:hAnsi="宋体" w:eastAsia="宋体"/>
                <w:spacing w:val="-19"/>
                <w:sz w:val="22"/>
              </w:rPr>
              <w:t xml:space="preserve"> </w:t>
            </w:r>
            <w:r>
              <w:rPr>
                <w:rFonts w:hint="eastAsia" w:ascii="宋体" w:hAnsi="宋体" w:eastAsia="宋体"/>
                <w:sz w:val="22"/>
              </w:rPr>
              <w:t>标</w:t>
            </w:r>
          </w:p>
        </w:tc>
        <w:tc>
          <w:tcPr>
            <w:tcW w:w="12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204"/>
              <w:rPr>
                <w:rFonts w:hint="eastAsia" w:ascii="宋体" w:hAnsi="宋体" w:eastAsia="宋体"/>
                <w:sz w:val="22"/>
              </w:rPr>
            </w:pPr>
            <w:r>
              <w:rPr>
                <w:rFonts w:hint="eastAsia" w:ascii="宋体" w:hAnsi="宋体" w:eastAsia="宋体"/>
                <w:spacing w:val="-3"/>
                <w:sz w:val="22"/>
              </w:rPr>
              <w:t>一级指标</w:t>
            </w:r>
          </w:p>
        </w:tc>
        <w:tc>
          <w:tcPr>
            <w:tcW w:w="189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514"/>
              <w:rPr>
                <w:rFonts w:hint="eastAsia" w:ascii="宋体" w:hAnsi="宋体" w:eastAsia="宋体"/>
                <w:sz w:val="22"/>
              </w:rPr>
            </w:pPr>
            <w:r>
              <w:rPr>
                <w:rFonts w:hint="eastAsia" w:ascii="宋体" w:hAnsi="宋体" w:eastAsia="宋体"/>
                <w:spacing w:val="-3"/>
                <w:sz w:val="22"/>
              </w:rPr>
              <w:t>二级指标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1" w:lineRule="auto"/>
              <w:ind w:left="1545"/>
              <w:rPr>
                <w:rFonts w:hint="eastAsia" w:ascii="宋体" w:hAnsi="宋体" w:eastAsia="宋体"/>
                <w:sz w:val="22"/>
              </w:rPr>
            </w:pPr>
            <w:r>
              <w:rPr>
                <w:rFonts w:hint="eastAsia" w:ascii="宋体" w:hAnsi="宋体" w:eastAsia="宋体"/>
                <w:spacing w:val="-2"/>
                <w:sz w:val="22"/>
              </w:rPr>
              <w:t>三级指标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19" w:beforeLines="0" w:afterLines="0" w:line="220" w:lineRule="auto"/>
              <w:ind w:left="620"/>
              <w:rPr>
                <w:rFonts w:hint="eastAsia" w:ascii="宋体" w:hAnsi="宋体" w:eastAsia="宋体"/>
                <w:sz w:val="22"/>
              </w:rPr>
            </w:pPr>
            <w:r>
              <w:rPr>
                <w:rFonts w:hint="eastAsia" w:ascii="宋体" w:hAnsi="宋体" w:eastAsia="宋体"/>
                <w:spacing w:val="-4"/>
                <w:sz w:val="22"/>
              </w:rPr>
              <w:t>指标值</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64" w:beforeLines="0" w:afterLines="0" w:line="239" w:lineRule="auto"/>
              <w:ind w:left="321" w:right="196" w:hanging="114"/>
              <w:rPr>
                <w:rFonts w:hint="eastAsia" w:ascii="宋体" w:hAnsi="宋体" w:eastAsia="宋体"/>
                <w:sz w:val="22"/>
              </w:rPr>
            </w:pPr>
            <w:r>
              <w:rPr>
                <w:rFonts w:hint="eastAsia" w:ascii="宋体" w:hAnsi="宋体" w:eastAsia="宋体"/>
                <w:spacing w:val="-3"/>
                <w:sz w:val="22"/>
              </w:rPr>
              <w:t>分值权重</w:t>
            </w:r>
            <w:r>
              <w:rPr>
                <w:rFonts w:hint="eastAsia" w:ascii="宋体" w:hAnsi="宋体" w:eastAsia="宋体"/>
                <w:sz w:val="22"/>
              </w:rPr>
              <w:t xml:space="preserve"> </w:t>
            </w:r>
            <w:r>
              <w:rPr>
                <w:rFonts w:hint="eastAsia" w:ascii="宋体" w:hAnsi="宋体" w:eastAsia="宋体"/>
                <w:spacing w:val="-4"/>
                <w:sz w:val="22"/>
              </w:rPr>
              <w:t>（</w:t>
            </w:r>
            <w:r>
              <w:rPr>
                <w:rFonts w:hint="default" w:ascii="Times New Roman" w:hAnsi="Times New Roman" w:eastAsia="Times New Roman"/>
                <w:spacing w:val="-4"/>
                <w:sz w:val="22"/>
              </w:rPr>
              <w:t>90</w:t>
            </w:r>
            <w:r>
              <w:rPr>
                <w:rFonts w:hint="eastAsia" w:ascii="宋体" w:hAnsi="宋体" w:eastAsia="宋体"/>
                <w:spacing w:val="-4"/>
                <w:sz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2"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产出指标</w:t>
            </w:r>
          </w:p>
        </w:tc>
        <w:tc>
          <w:tcPr>
            <w:tcW w:w="1893"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质量指标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专款专用率</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restart"/>
            <w:tcBorders>
              <w:top w:val="single" w:color="auto" w:sz="4"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sz w:val="21"/>
              </w:rPr>
            </w:pPr>
            <w:r>
              <w:rPr>
                <w:rFonts w:hint="eastAsia" w:ascii="宋体" w:hAnsi="宋体" w:eastAsia="宋体"/>
                <w:sz w:val="22"/>
                <w:lang w:eastAsia="zh-CN"/>
              </w:rPr>
              <w:t>效益指标</w:t>
            </w:r>
          </w:p>
        </w:tc>
        <w:tc>
          <w:tcPr>
            <w:tcW w:w="1893" w:type="dxa"/>
            <w:vMerge w:val="restart"/>
            <w:tcBorders>
              <w:top w:val="single" w:color="auto" w:sz="4"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社会效益指标</w:t>
            </w: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基层消防救援指战员保持充沛体力，进一步提升战斗力</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显著</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3" w:hRule="atLeast"/>
        </w:trPr>
        <w:tc>
          <w:tcPr>
            <w:tcW w:w="560" w:type="dxa"/>
            <w:vMerge w:val="continue"/>
            <w:tcBorders>
              <w:top w:val="nil"/>
              <w:left w:val="single" w:color="000000" w:sz="2" w:space="0"/>
              <w:bottom w:val="nil"/>
              <w:right w:val="single" w:color="000000" w:sz="2" w:space="0"/>
              <w:tl2br w:val="nil"/>
              <w:tr2bl w:val="nil"/>
            </w:tcBorders>
            <w:noWrap w:val="0"/>
            <w:textDirection w:val="tbRlV"/>
            <w:vAlign w:val="top"/>
          </w:tcPr>
          <w:p>
            <w:pPr>
              <w:spacing w:beforeLines="0" w:afterLines="0"/>
              <w:rPr>
                <w:rFonts w:hint="default"/>
                <w:sz w:val="21"/>
              </w:rPr>
            </w:pPr>
          </w:p>
        </w:tc>
        <w:tc>
          <w:tcPr>
            <w:tcW w:w="1274"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sz w:val="22"/>
              </w:rPr>
            </w:pPr>
          </w:p>
        </w:tc>
        <w:tc>
          <w:tcPr>
            <w:tcW w:w="1893"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rPr>
                <w:rFonts w:hint="eastAsia" w:ascii="宋体" w:hAnsi="宋体" w:eastAsia="宋体"/>
                <w:sz w:val="22"/>
              </w:rPr>
            </w:pPr>
          </w:p>
        </w:tc>
        <w:tc>
          <w:tcPr>
            <w:tcW w:w="396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建成使用</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100%</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1" w:hRule="atLeast"/>
        </w:trPr>
        <w:tc>
          <w:tcPr>
            <w:tcW w:w="560" w:type="dxa"/>
            <w:vMerge w:val="continue"/>
            <w:tcBorders>
              <w:top w:val="nil"/>
              <w:left w:val="single" w:color="000000" w:sz="2" w:space="0"/>
              <w:bottom w:val="single" w:color="auto" w:sz="4" w:space="0"/>
              <w:right w:val="single" w:color="000000" w:sz="2" w:space="0"/>
              <w:tl2br w:val="nil"/>
              <w:tr2bl w:val="nil"/>
            </w:tcBorders>
            <w:noWrap w:val="0"/>
            <w:textDirection w:val="tbRlV"/>
            <w:vAlign w:val="top"/>
          </w:tcPr>
          <w:p>
            <w:pPr>
              <w:spacing w:beforeLines="0" w:afterLines="0"/>
              <w:rPr>
                <w:rFonts w:hint="default"/>
                <w:sz w:val="21"/>
              </w:rPr>
            </w:pPr>
          </w:p>
        </w:tc>
        <w:tc>
          <w:tcPr>
            <w:tcW w:w="1274"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lang w:eastAsia="zh-CN"/>
              </w:rPr>
            </w:pPr>
            <w:r>
              <w:rPr>
                <w:rFonts w:hint="eastAsia" w:ascii="宋体" w:hAnsi="宋体" w:eastAsia="宋体"/>
                <w:sz w:val="22"/>
                <w:lang w:eastAsia="zh-CN"/>
              </w:rPr>
              <w:t>满意度</w:t>
            </w:r>
          </w:p>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指标</w:t>
            </w:r>
          </w:p>
        </w:tc>
        <w:tc>
          <w:tcPr>
            <w:tcW w:w="1893" w:type="dxa"/>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center"/>
              <w:textAlignment w:val="center"/>
              <w:rPr>
                <w:rFonts w:hint="eastAsia" w:ascii="宋体" w:hAnsi="宋体" w:eastAsia="宋体"/>
                <w:sz w:val="22"/>
                <w:lang w:eastAsia="zh-CN"/>
              </w:rPr>
            </w:pPr>
            <w:r>
              <w:rPr>
                <w:rFonts w:hint="eastAsia" w:ascii="宋体" w:hAnsi="宋体" w:eastAsia="宋体"/>
                <w:sz w:val="22"/>
                <w:lang w:eastAsia="zh-CN"/>
              </w:rPr>
              <w:t>服务对象</w:t>
            </w:r>
          </w:p>
          <w:p>
            <w:pPr>
              <w:spacing w:beforeLines="0" w:afterLines="0"/>
              <w:jc w:val="center"/>
              <w:textAlignment w:val="center"/>
              <w:rPr>
                <w:rFonts w:hint="eastAsia" w:ascii="宋体" w:hAnsi="宋体" w:eastAsia="宋体"/>
                <w:sz w:val="22"/>
              </w:rPr>
            </w:pPr>
            <w:r>
              <w:rPr>
                <w:rFonts w:hint="eastAsia" w:ascii="宋体" w:hAnsi="宋体" w:eastAsia="宋体"/>
                <w:sz w:val="22"/>
                <w:lang w:eastAsia="zh-CN"/>
              </w:rPr>
              <w:t>满意度指标</w:t>
            </w:r>
          </w:p>
        </w:tc>
        <w:tc>
          <w:tcPr>
            <w:tcW w:w="3961" w:type="dxa"/>
            <w:gridSpan w:val="2"/>
            <w:tcBorders>
              <w:top w:val="single" w:color="000000" w:sz="2" w:space="0"/>
              <w:left w:val="single" w:color="000000" w:sz="2" w:space="0"/>
              <w:bottom w:val="single" w:color="auto" w:sz="4" w:space="0"/>
              <w:right w:val="single" w:color="000000" w:sz="2" w:space="0"/>
              <w:tl2br w:val="nil"/>
              <w:tr2bl w:val="nil"/>
            </w:tcBorders>
            <w:noWrap w:val="0"/>
            <w:vAlign w:val="center"/>
          </w:tcPr>
          <w:p>
            <w:pPr>
              <w:spacing w:beforeLines="0" w:afterLines="0"/>
              <w:jc w:val="both"/>
              <w:textAlignment w:val="center"/>
              <w:rPr>
                <w:rFonts w:hint="eastAsia" w:ascii="宋体" w:hAnsi="宋体" w:eastAsia="宋体"/>
                <w:sz w:val="22"/>
              </w:rPr>
            </w:pPr>
            <w:r>
              <w:rPr>
                <w:rFonts w:hint="eastAsia" w:ascii="宋体" w:hAnsi="宋体" w:eastAsia="宋体"/>
                <w:sz w:val="22"/>
                <w:lang w:eastAsia="zh-CN"/>
              </w:rPr>
              <w:t>消防救援人员满意度</w:t>
            </w:r>
          </w:p>
        </w:tc>
        <w:tc>
          <w:tcPr>
            <w:tcW w:w="1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显著</w:t>
            </w:r>
          </w:p>
        </w:tc>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jc w:val="center"/>
              <w:textAlignment w:val="center"/>
              <w:rPr>
                <w:rFonts w:hint="default" w:ascii="Times New Roman" w:hAnsi="Times New Roman" w:eastAsia="Times New Roman"/>
                <w:sz w:val="22"/>
              </w:rPr>
            </w:pPr>
            <w:r>
              <w:rPr>
                <w:rFonts w:hint="eastAsia" w:ascii="宋体" w:hAnsi="宋体" w:eastAsia="宋体"/>
                <w:sz w:val="22"/>
                <w:lang w:eastAsia="zh-CN"/>
              </w:rPr>
              <w:t>10</w:t>
            </w:r>
          </w:p>
        </w:tc>
      </w:tr>
    </w:tbl>
    <w:p>
      <w:pPr>
        <w:spacing w:before="182" w:beforeLines="0" w:afterLines="0" w:line="219" w:lineRule="auto"/>
        <w:jc w:val="center"/>
        <w:rPr>
          <w:rFonts w:hint="eastAsia" w:ascii="宋体" w:hAnsi="宋体" w:eastAsia="宋体"/>
          <w:sz w:val="24"/>
        </w:rPr>
      </w:pPr>
      <w:r>
        <w:rPr>
          <w:rFonts w:hint="eastAsia" w:ascii="宋体" w:hAnsi="宋体" w:eastAsia="宋体"/>
          <w:spacing w:val="-8"/>
          <w:sz w:val="24"/>
        </w:rPr>
        <w:t>(2024年度)</w:t>
      </w:r>
    </w:p>
    <w:p>
      <w:pPr>
        <w:spacing w:beforeLines="0" w:afterLines="0" w:line="55" w:lineRule="auto"/>
        <w:rPr>
          <w:rFonts w:hint="default"/>
          <w:sz w:val="2"/>
        </w:rPr>
      </w:pPr>
    </w:p>
    <w:p>
      <w:pPr>
        <w:bidi w:val="0"/>
        <w:jc w:val="center"/>
      </w:pPr>
    </w:p>
    <w:p>
      <w:pPr>
        <w:pStyle w:val="3"/>
      </w:pPr>
    </w:p>
    <w:sectPr>
      <w:headerReference r:id="rId21" w:type="default"/>
      <w:footerReference r:id="rId22" w:type="default"/>
      <w:pgSz w:w="11907" w:h="16840"/>
      <w:pgMar w:top="2098" w:right="1531" w:bottom="1984" w:left="1531" w:header="0" w:footer="64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华文彩云">
    <w:panose1 w:val="02010800040101010101"/>
    <w:charset w:val="86"/>
    <w:family w:val="auto"/>
    <w:pitch w:val="default"/>
    <w:sig w:usb0="00000001" w:usb1="080F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556"/>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566"/>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6502"/>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5760"/>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162"/>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5760"/>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5178"/>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701"/>
      </w:tabs>
      <w:spacing w:line="179" w:lineRule="auto"/>
      <w:ind w:left="5820"/>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ascii="Times New Roman" w:hAnsi="Times New Roman" w:eastAsia="宋体" w:cs="Times New Roman"/>
        <w:sz w:val="24"/>
        <w:szCs w:val="24"/>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5820"/>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r>
      <w:rPr>
        <w:rFonts w:ascii="Times New Roman" w:hAnsi="Times New Roman" w:eastAsia="Times New Roman" w:cs="Times New Roman"/>
        <w:spacing w:val="9"/>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164"/>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164"/>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164"/>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6473"/>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6492"/>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4556"/>
      <w:jc w:val="center"/>
      <w:rPr>
        <w:rFonts w:ascii="Times New Roman" w:hAnsi="Times New Roman" w:eastAsia="Times New Roman" w:cs="Times New Roman"/>
        <w:sz w:val="24"/>
        <w:szCs w:val="24"/>
      </w:rPr>
    </w:pPr>
    <w:r>
      <w:rPr>
        <w:sz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226DD"/>
    <w:multiLevelType w:val="singleLevel"/>
    <w:tmpl w:val="961226D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footnoteLayoutLikeWW8/>
    <w:adjustLineHeightInTable/>
    <w:doNotWrapTextWithPunct/>
    <w:doNotUseEastAsianBreakRules/>
    <w:useFELayout/>
    <w:doNotUseIndentAsNumberingTabStop/>
    <w:useAltKinsokuLineBreakRules/>
    <w:splitPgBreakAndParaMark/>
    <w:compatSetting w:name="compatibilityMode" w:uri="http://schemas.microsoft.com/office/word" w:val="14"/>
  </w:compat>
  <w:docVars>
    <w:docVar w:name="commondata" w:val="eyJoZGlkIjoiYmIwMzY4YWQ4ZTYyMmZmMWFmMjQ0ZDRmNjgwZmFiYjMifQ=="/>
  </w:docVars>
  <w:rsids>
    <w:rsidRoot w:val="00172A27"/>
    <w:rsid w:val="00DA5FF4"/>
    <w:rsid w:val="01A22AA6"/>
    <w:rsid w:val="02985DC6"/>
    <w:rsid w:val="03C350C4"/>
    <w:rsid w:val="03E2379C"/>
    <w:rsid w:val="03F36620"/>
    <w:rsid w:val="041651F4"/>
    <w:rsid w:val="05D237AF"/>
    <w:rsid w:val="064A5629"/>
    <w:rsid w:val="07342561"/>
    <w:rsid w:val="07DB29DD"/>
    <w:rsid w:val="09736C45"/>
    <w:rsid w:val="0AA41595"/>
    <w:rsid w:val="0B4B782C"/>
    <w:rsid w:val="0C564D28"/>
    <w:rsid w:val="0C9E222B"/>
    <w:rsid w:val="0CA87CCB"/>
    <w:rsid w:val="0D2B7F62"/>
    <w:rsid w:val="0D9548E5"/>
    <w:rsid w:val="0F580DB7"/>
    <w:rsid w:val="0FAA1B68"/>
    <w:rsid w:val="109E6C9D"/>
    <w:rsid w:val="10B4201D"/>
    <w:rsid w:val="11972DE9"/>
    <w:rsid w:val="11B334D9"/>
    <w:rsid w:val="127B7DCA"/>
    <w:rsid w:val="12AB56A1"/>
    <w:rsid w:val="15334F60"/>
    <w:rsid w:val="15D66ED9"/>
    <w:rsid w:val="18626996"/>
    <w:rsid w:val="18DA6CE0"/>
    <w:rsid w:val="19A370D2"/>
    <w:rsid w:val="1A9A2CE6"/>
    <w:rsid w:val="1C204A0A"/>
    <w:rsid w:val="1CF344F7"/>
    <w:rsid w:val="1D9236E6"/>
    <w:rsid w:val="1DE33F41"/>
    <w:rsid w:val="1E805C34"/>
    <w:rsid w:val="1F593993"/>
    <w:rsid w:val="1F90221B"/>
    <w:rsid w:val="215A6C10"/>
    <w:rsid w:val="21957635"/>
    <w:rsid w:val="24BC54EC"/>
    <w:rsid w:val="24DB0068"/>
    <w:rsid w:val="25016513"/>
    <w:rsid w:val="25284930"/>
    <w:rsid w:val="25C1100C"/>
    <w:rsid w:val="26451C3D"/>
    <w:rsid w:val="280B47C0"/>
    <w:rsid w:val="289C6A0C"/>
    <w:rsid w:val="2B8E22CE"/>
    <w:rsid w:val="2C0C6D59"/>
    <w:rsid w:val="2C0F41E9"/>
    <w:rsid w:val="2E7705E4"/>
    <w:rsid w:val="2EBE07DF"/>
    <w:rsid w:val="2F9822A3"/>
    <w:rsid w:val="30FC55EE"/>
    <w:rsid w:val="31197F4E"/>
    <w:rsid w:val="31436D79"/>
    <w:rsid w:val="31512009"/>
    <w:rsid w:val="32E26A66"/>
    <w:rsid w:val="339546A7"/>
    <w:rsid w:val="353B47F7"/>
    <w:rsid w:val="39C742BF"/>
    <w:rsid w:val="3A571AE7"/>
    <w:rsid w:val="3EA572C5"/>
    <w:rsid w:val="3ECC059D"/>
    <w:rsid w:val="3F5E1222"/>
    <w:rsid w:val="40583EC3"/>
    <w:rsid w:val="423B4519"/>
    <w:rsid w:val="44B85878"/>
    <w:rsid w:val="456A6B72"/>
    <w:rsid w:val="490C6836"/>
    <w:rsid w:val="49F5285D"/>
    <w:rsid w:val="4A06664F"/>
    <w:rsid w:val="4B4340EE"/>
    <w:rsid w:val="4DA3492F"/>
    <w:rsid w:val="4E787488"/>
    <w:rsid w:val="4F204746"/>
    <w:rsid w:val="4FC6709B"/>
    <w:rsid w:val="50C730CB"/>
    <w:rsid w:val="520470F9"/>
    <w:rsid w:val="52242DD9"/>
    <w:rsid w:val="5316058D"/>
    <w:rsid w:val="55AA2FBB"/>
    <w:rsid w:val="57415259"/>
    <w:rsid w:val="589D0BB5"/>
    <w:rsid w:val="59967ADE"/>
    <w:rsid w:val="5A9C207F"/>
    <w:rsid w:val="5B0B1E06"/>
    <w:rsid w:val="5BAF30D9"/>
    <w:rsid w:val="5C896C14"/>
    <w:rsid w:val="5CBA7F88"/>
    <w:rsid w:val="5E0A45F7"/>
    <w:rsid w:val="5E0F5843"/>
    <w:rsid w:val="6210600C"/>
    <w:rsid w:val="62A414BE"/>
    <w:rsid w:val="62CE0EDD"/>
    <w:rsid w:val="630B32EB"/>
    <w:rsid w:val="63EB3090"/>
    <w:rsid w:val="66E7011D"/>
    <w:rsid w:val="674E2638"/>
    <w:rsid w:val="67B850C4"/>
    <w:rsid w:val="684626D0"/>
    <w:rsid w:val="694379BD"/>
    <w:rsid w:val="6A38073E"/>
    <w:rsid w:val="6AD42215"/>
    <w:rsid w:val="6B6537B4"/>
    <w:rsid w:val="6D147240"/>
    <w:rsid w:val="6DF80910"/>
    <w:rsid w:val="6F266C35"/>
    <w:rsid w:val="6FEA3B98"/>
    <w:rsid w:val="719A575B"/>
    <w:rsid w:val="747B1953"/>
    <w:rsid w:val="749F1ADF"/>
    <w:rsid w:val="750A0A6E"/>
    <w:rsid w:val="757A0C2B"/>
    <w:rsid w:val="75A53EDD"/>
    <w:rsid w:val="762A1882"/>
    <w:rsid w:val="767E397C"/>
    <w:rsid w:val="76F4221F"/>
    <w:rsid w:val="77585F7B"/>
    <w:rsid w:val="793A6280"/>
    <w:rsid w:val="798B2638"/>
    <w:rsid w:val="79B034B6"/>
    <w:rsid w:val="7AC56533"/>
    <w:rsid w:val="7B087D6E"/>
    <w:rsid w:val="7DDD6E17"/>
    <w:rsid w:val="7F1C1F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spacing w:beforeLines="0" w:afterLines="0"/>
      <w:ind w:firstLine="420" w:firstLineChars="200"/>
    </w:pPr>
    <w:rPr>
      <w:rFonts w:hint="default"/>
      <w:sz w:val="21"/>
      <w:szCs w:val="24"/>
    </w:rPr>
  </w:style>
  <w:style w:type="paragraph" w:styleId="3">
    <w:name w:val="Body Text"/>
    <w:basedOn w:val="1"/>
    <w:semiHidden/>
    <w:qFormat/>
    <w:uiPriority w:val="0"/>
    <w:rPr>
      <w:rFonts w:ascii="Arial" w:hAnsi="Arial" w:eastAsia="Arial" w:cs="Arial"/>
      <w:sz w:val="21"/>
      <w:szCs w:val="2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微软雅黑" w:hAnsi="微软雅黑" w:eastAsia="微软雅黑" w:cs="微软雅黑"/>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6.png"/><Relationship Id="rId32" Type="http://schemas.openxmlformats.org/officeDocument/2006/relationships/image" Target="media/image5.png"/><Relationship Id="rId31" Type="http://schemas.openxmlformats.org/officeDocument/2006/relationships/chart" Target="charts/chart4.xml"/><Relationship Id="rId30" Type="http://schemas.openxmlformats.org/officeDocument/2006/relationships/chart" Target="charts/chart3.xml"/><Relationship Id="rId3" Type="http://schemas.openxmlformats.org/officeDocument/2006/relationships/footnotes" Target="footnotes.xml"/><Relationship Id="rId29" Type="http://schemas.openxmlformats.org/officeDocument/2006/relationships/chart" Target="charts/chart2.xml"/><Relationship Id="rId28" Type="http://schemas.openxmlformats.org/officeDocument/2006/relationships/chart" Target="charts/chart1.xml"/><Relationship Id="rId27"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png"/><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6.xml"/><Relationship Id="rId21" Type="http://schemas.openxmlformats.org/officeDocument/2006/relationships/header" Target="header2.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t>图</a:t>
            </a:r>
            <a:r>
              <a:rPr lang="en-US" altLang="zh-CN"/>
              <a:t>1</a:t>
            </a:r>
            <a:r>
              <a:t>：收入预算</a:t>
            </a:r>
            <a:endParaRPr lang="en-US" altLang="zh-CN"/>
          </a:p>
        </c:rich>
      </c:tx>
      <c:layout>
        <c:manualLayout>
          <c:xMode val="edge"/>
          <c:yMode val="edge"/>
          <c:x val="0.366052631578947"/>
          <c:y val="0.00683526999316473"/>
        </c:manualLayout>
      </c:layout>
      <c:overlay val="0"/>
      <c:spPr>
        <a:noFill/>
        <a:ln>
          <a:noFill/>
        </a:ln>
        <a:effectLst/>
      </c:spPr>
    </c:title>
    <c:autoTitleDeleted val="0"/>
    <c:plotArea>
      <c:layout>
        <c:manualLayout>
          <c:layoutTarget val="inner"/>
          <c:xMode val="edge"/>
          <c:yMode val="edge"/>
          <c:x val="0.103161745492553"/>
          <c:y val="0.269018743109151"/>
          <c:w val="0.802900444212177"/>
          <c:h val="0.631841234840132"/>
        </c:manualLayout>
      </c:layout>
      <c:pieChart>
        <c:varyColors val="1"/>
        <c:ser>
          <c:idx val="0"/>
          <c:order val="0"/>
          <c:tx>
            <c:strRef>
              <c:f>Sheet1!$B$1</c:f>
              <c:strCache>
                <c:ptCount val="1"/>
                <c:pt idx="0">
                  <c:v>图1：收入预算</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dPt>
          <c:dPt>
            <c:idx val="2"/>
            <c:bubble3D val="0"/>
            <c:spPr>
              <a:gradFill>
                <a:gsLst>
                  <a:gs pos="0">
                    <a:schemeClr val="accent5">
                      <a:lumMod val="40000"/>
                      <a:lumOff val="60000"/>
                    </a:schemeClr>
                  </a:gs>
                  <a:gs pos="90000">
                    <a:schemeClr val="accent5"/>
                  </a:gs>
                </a:gsLst>
                <a:lin ang="5400000" scaled="0"/>
              </a:gradFill>
              <a:ln>
                <a:gradFill>
                  <a:gsLst>
                    <a:gs pos="0">
                      <a:schemeClr val="accent5"/>
                    </a:gs>
                    <a:gs pos="100000">
                      <a:schemeClr val="accent5">
                        <a:lumMod val="75000"/>
                      </a:schemeClr>
                    </a:gs>
                  </a:gsLst>
                  <a:lin ang="5400000" scaled="1"/>
                </a:gradFill>
              </a:ln>
              <a:effectLst>
                <a:outerShdw blurRad="76200" dist="25400" dir="2700000" algn="tl" rotWithShape="0">
                  <a:schemeClr val="accent5">
                    <a:lumMod val="50000"/>
                    <a:alpha val="30000"/>
                  </a:schemeClr>
                </a:outerShdw>
              </a:effectLst>
            </c:spPr>
          </c:dPt>
          <c:dPt>
            <c:idx val="3"/>
            <c:bubble3D val="0"/>
            <c:spPr>
              <a:gradFill>
                <a:gsLst>
                  <a:gs pos="0">
                    <a:schemeClr val="accent1">
                      <a:lumMod val="60000"/>
                      <a:lumMod val="40000"/>
                      <a:lumOff val="60000"/>
                    </a:schemeClr>
                  </a:gs>
                  <a:gs pos="90000">
                    <a:schemeClr val="accent1">
                      <a:lumMod val="60000"/>
                    </a:schemeClr>
                  </a:gs>
                </a:gsLst>
                <a:lin ang="5400000" scaled="0"/>
              </a:gradFill>
              <a:ln>
                <a:gradFill>
                  <a:gsLst>
                    <a:gs pos="0">
                      <a:schemeClr val="accent1">
                        <a:lumMod val="60000"/>
                      </a:schemeClr>
                    </a:gs>
                    <a:gs pos="100000">
                      <a:schemeClr val="accent1">
                        <a:lumMod val="60000"/>
                        <a:lumMod val="75000"/>
                      </a:schemeClr>
                    </a:gs>
                  </a:gsLst>
                  <a:lin ang="5400000" scaled="1"/>
                </a:gradFill>
              </a:ln>
              <a:effectLst>
                <a:outerShdw blurRad="76200" dist="25400" dir="2700000" algn="tl" rotWithShape="0">
                  <a:schemeClr val="accent1">
                    <a:lumMod val="60000"/>
                    <a:lumMod val="50000"/>
                    <a:alpha val="30000"/>
                  </a:schemeClr>
                </a:outerShdw>
              </a:effectLst>
            </c:spPr>
          </c:dPt>
          <c:dLbls>
            <c:dLbl>
              <c:idx val="0"/>
              <c:layout>
                <c:manualLayout>
                  <c:x val="0.048865960521615"/>
                  <c:y val="-0.014799044588278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17208147493588"/>
                  <c:y val="-0.01066244490229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766520250537888"/>
                  <c:y val="-0.049251939191285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上年结转</c:v>
                </c:pt>
                <c:pt idx="1">
                  <c:v>一般公共预算收入</c:v>
                </c:pt>
                <c:pt idx="2">
                  <c:v>其他收入</c:v>
                </c:pt>
              </c:strCache>
            </c:strRef>
          </c:cat>
          <c:val>
            <c:numRef>
              <c:f>Sheet1!$B$2:$B$5</c:f>
              <c:numCache>
                <c:formatCode>0.00%</c:formatCode>
                <c:ptCount val="4"/>
                <c:pt idx="0">
                  <c:v>0.2793</c:v>
                </c:pt>
                <c:pt idx="1">
                  <c:v>0.1762</c:v>
                </c:pt>
                <c:pt idx="2">
                  <c:v>0.5445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tx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图2：支出预算</c:v>
                </c:pt>
              </c:strCache>
            </c:strRef>
          </c:tx>
          <c:spPr/>
          <c:explosion val="0"/>
          <c:dPt>
            <c:idx val="0"/>
            <c:bubble3D val="0"/>
            <c:spPr>
              <a:gradFill>
                <a:gsLst>
                  <a:gs pos="0">
                    <a:schemeClr val="accent6">
                      <a:lumMod val="40000"/>
                      <a:lumOff val="60000"/>
                    </a:schemeClr>
                  </a:gs>
                  <a:gs pos="90000">
                    <a:schemeClr val="accent6"/>
                  </a:gs>
                </a:gsLst>
                <a:lin ang="5400000" scaled="0"/>
              </a:gradFill>
              <a:ln>
                <a:gradFill>
                  <a:gsLst>
                    <a:gs pos="0">
                      <a:schemeClr val="accent6"/>
                    </a:gs>
                    <a:gs pos="100000">
                      <a:schemeClr val="accent6">
                        <a:lumMod val="75000"/>
                      </a:schemeClr>
                    </a:gs>
                  </a:gsLst>
                  <a:lin ang="5400000" scaled="1"/>
                </a:gradFill>
              </a:ln>
              <a:effectLst>
                <a:outerShdw blurRad="76200" dist="25400" dir="2700000" algn="tl" rotWithShape="0">
                  <a:schemeClr val="accent6">
                    <a:lumMod val="50000"/>
                    <a:alpha val="30000"/>
                  </a:schemeClr>
                </a:outerShdw>
              </a:effectLst>
            </c:spPr>
          </c:dPt>
          <c:dPt>
            <c:idx val="1"/>
            <c:bubble3D val="0"/>
            <c:spPr>
              <a:gradFill>
                <a:gsLst>
                  <a:gs pos="0">
                    <a:schemeClr val="accent5">
                      <a:lumMod val="40000"/>
                      <a:lumOff val="60000"/>
                    </a:schemeClr>
                  </a:gs>
                  <a:gs pos="90000">
                    <a:schemeClr val="accent5"/>
                  </a:gs>
                </a:gsLst>
                <a:lin ang="5400000" scaled="0"/>
              </a:gradFill>
              <a:ln>
                <a:gradFill>
                  <a:gsLst>
                    <a:gs pos="0">
                      <a:schemeClr val="accent5"/>
                    </a:gs>
                    <a:gs pos="100000">
                      <a:schemeClr val="accent5">
                        <a:lumMod val="75000"/>
                      </a:schemeClr>
                    </a:gs>
                  </a:gsLst>
                  <a:lin ang="5400000" scaled="1"/>
                </a:gradFill>
              </a:ln>
              <a:effectLst>
                <a:outerShdw blurRad="76200" dist="25400" dir="2700000" algn="tl" rotWithShape="0">
                  <a:schemeClr val="accent5">
                    <a:lumMod val="50000"/>
                    <a:alpha val="30000"/>
                  </a:schemeClr>
                </a:outerShdw>
              </a:effectLst>
            </c:spPr>
          </c:dPt>
          <c:dLbls>
            <c:dLbl>
              <c:idx val="0"/>
              <c:layout>
                <c:manualLayout>
                  <c:x val="0.0660610011883249"/>
                  <c:y val="-0.01594762610489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50680116811343"/>
                  <c:y val="-0.0061518125613445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c:v>
                </c:pt>
                <c:pt idx="1">
                  <c:v>项目</c:v>
                </c:pt>
              </c:strCache>
            </c:strRef>
          </c:cat>
          <c:val>
            <c:numRef>
              <c:f>Sheet1!$B$2:$B$3</c:f>
              <c:numCache>
                <c:formatCode>0.00%</c:formatCode>
                <c:ptCount val="2"/>
                <c:pt idx="0">
                  <c:v>0.6687</c:v>
                </c:pt>
                <c:pt idx="1">
                  <c:v>0.3313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71828944189418"/>
          <c:y val="0.471844453888653"/>
          <c:w val="0.0964000966417009"/>
          <c:h val="0.13897152571185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tx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图3：财政拨款支出预算</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Pt>
            <c:idx val="2"/>
            <c:bubble3D val="0"/>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dPt>
          <c:dPt>
            <c:idx val="3"/>
            <c:bubble3D val="0"/>
            <c:spPr>
              <a:gradFill>
                <a:gsLst>
                  <a:gs pos="0">
                    <a:schemeClr val="accent4">
                      <a:lumMod val="40000"/>
                      <a:lumOff val="60000"/>
                    </a:schemeClr>
                  </a:gs>
                  <a:gs pos="90000">
                    <a:schemeClr val="accent4"/>
                  </a:gs>
                </a:gsLst>
                <a:lin ang="5400000" scaled="0"/>
              </a:gradFill>
              <a:ln>
                <a:gradFill>
                  <a:gsLst>
                    <a:gs pos="0">
                      <a:schemeClr val="accent4"/>
                    </a:gs>
                    <a:gs pos="100000">
                      <a:schemeClr val="accent4">
                        <a:lumMod val="75000"/>
                      </a:schemeClr>
                    </a:gs>
                  </a:gsLst>
                  <a:lin ang="5400000" scaled="1"/>
                </a:gradFill>
              </a:ln>
              <a:effectLst>
                <a:outerShdw blurRad="76200" dist="25400" dir="2700000" algn="tl" rotWithShape="0">
                  <a:schemeClr val="accent4">
                    <a:lumMod val="50000"/>
                    <a:alpha val="30000"/>
                  </a:schemeClr>
                </a:outerShdw>
              </a:effectLst>
            </c:spPr>
          </c:dPt>
          <c:dLbls>
            <c:dLbl>
              <c:idx val="0"/>
              <c:layout>
                <c:manualLayout>
                  <c:x val="0.0223215899204281"/>
                  <c:y val="-0.065339549624793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70520941832884"/>
                  <c:y val="-0.037006158176511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88623522923258"/>
                  <c:y val="-0.013561892928389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(一)社会保障和就业支出</c:v>
                </c:pt>
                <c:pt idx="1">
                  <c:v>(二)卫生健康支出</c:v>
                </c:pt>
                <c:pt idx="2">
                  <c:v>三)住房保障支出</c:v>
                </c:pt>
                <c:pt idx="3">
                  <c:v>(四)灾害防治及应急管理支出</c:v>
                </c:pt>
              </c:strCache>
            </c:strRef>
          </c:cat>
          <c:val>
            <c:numRef>
              <c:f>Sheet1!$B$2:$B$5</c:f>
              <c:numCache>
                <c:formatCode>0.00%</c:formatCode>
                <c:ptCount val="4"/>
                <c:pt idx="0">
                  <c:v>0.3181</c:v>
                </c:pt>
                <c:pt idx="1">
                  <c:v>0.1027</c:v>
                </c:pt>
                <c:pt idx="2">
                  <c:v>0.0357</c:v>
                </c:pt>
                <c:pt idx="3">
                  <c:v>0.5435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solidFill>
                <a:latin typeface="+mn-ea"/>
                <a:ea typeface="+mn-ea"/>
                <a:cs typeface="+mn-ea"/>
                <a:sym typeface="+mn-ea"/>
              </a:defRPr>
            </a:pPr>
            <a:r>
              <a:rPr sz="1200">
                <a:latin typeface="+mn-ea"/>
                <a:ea typeface="+mn-ea"/>
                <a:cs typeface="+mn-ea"/>
                <a:sym typeface="+mn-ea"/>
              </a:rPr>
              <a:t>图</a:t>
            </a:r>
            <a:r>
              <a:rPr lang="en-US" altLang="zh-CN" sz="1200">
                <a:latin typeface="+mn-ea"/>
                <a:ea typeface="+mn-ea"/>
                <a:cs typeface="+mn-ea"/>
                <a:sym typeface="+mn-ea"/>
              </a:rPr>
              <a:t>4</a:t>
            </a:r>
            <a:r>
              <a:rPr altLang="en-US" sz="1200">
                <a:latin typeface="+mn-ea"/>
                <a:ea typeface="+mn-ea"/>
                <a:cs typeface="+mn-ea"/>
                <a:sym typeface="+mn-ea"/>
              </a:rPr>
              <a:t>：一般公共预算当年财政拨款变化情况</a:t>
            </a:r>
            <a:endParaRPr altLang="en-US" sz="1200">
              <a:latin typeface="+mn-ea"/>
              <a:ea typeface="+mn-ea"/>
              <a:cs typeface="+mn-ea"/>
              <a:sym typeface="+mn-ea"/>
            </a:endParaRPr>
          </a:p>
          <a:p>
            <a:pPr defTabSz="914400">
              <a:defRPr lang="zh-CN" sz="1400" b="0" i="0" u="none" strike="noStrike" kern="1200" spc="0" baseline="0">
                <a:solidFill>
                  <a:schemeClr val="tx1"/>
                </a:solidFill>
                <a:latin typeface="+mn-ea"/>
                <a:ea typeface="+mn-ea"/>
                <a:cs typeface="+mn-ea"/>
                <a:sym typeface="+mn-ea"/>
              </a:defRPr>
            </a:pPr>
            <a:r>
              <a:rPr altLang="en-US" sz="1200">
                <a:latin typeface="+mn-ea"/>
                <a:ea typeface="+mn-ea"/>
                <a:cs typeface="+mn-ea"/>
                <a:sym typeface="+mn-ea"/>
              </a:rPr>
              <a:t>（单位：万元）</a:t>
            </a:r>
            <a:endParaRPr altLang="en-US" sz="1200">
              <a:latin typeface="+mn-ea"/>
              <a:ea typeface="+mn-ea"/>
              <a:cs typeface="+mn-ea"/>
              <a:sym typeface="+mn-ea"/>
            </a:endParaRPr>
          </a:p>
        </c:rich>
      </c:tx>
      <c:layout>
        <c:manualLayout>
          <c:xMode val="edge"/>
          <c:yMode val="edge"/>
          <c:x val="0.172086875760943"/>
          <c:y val="0.0449927431059507"/>
        </c:manualLayout>
      </c:layout>
      <c:overlay val="0"/>
      <c:spPr>
        <a:noFill/>
        <a:ln>
          <a:noFill/>
        </a:ln>
        <a:effectLst/>
      </c:spPr>
    </c:title>
    <c:autoTitleDeleted val="0"/>
    <c:plotArea>
      <c:layout>
        <c:manualLayout>
          <c:layoutTarget val="inner"/>
          <c:xMode val="edge"/>
          <c:yMode val="edge"/>
          <c:x val="0.064925709140027"/>
          <c:y val="0.22218190614417"/>
          <c:w val="0.90205613087198"/>
          <c:h val="0.657934204160619"/>
        </c:manualLayout>
      </c:layout>
      <c:barChart>
        <c:barDir val="col"/>
        <c:grouping val="clustered"/>
        <c:varyColors val="0"/>
        <c:ser>
          <c:idx val="0"/>
          <c:order val="0"/>
          <c:tx>
            <c:strRef>
              <c:f>Sheet1!$B$2</c:f>
              <c:strCache>
                <c:ptCount val="1"/>
                <c:pt idx="0">
                  <c:v/>
                </c:pt>
              </c:strCache>
            </c:strRef>
          </c:tx>
          <c:spPr>
            <a:gradFill>
              <a:gsLst>
                <a:gs pos="30000">
                  <a:schemeClr val="accent1">
                    <a:lumMod val="60000"/>
                    <a:lumOff val="40000"/>
                  </a:schemeClr>
                </a:gs>
                <a:gs pos="95000">
                  <a:schemeClr val="accent1"/>
                </a:gs>
              </a:gsLst>
              <a:lin ang="16200000" scaled="0"/>
            </a:gradFill>
            <a:ln w="9525">
              <a:noFill/>
            </a:ln>
            <a:effectLst>
              <a:outerShdw blurRad="50800" dist="12700" dir="2700000" algn="tl" rotWithShape="0">
                <a:schemeClr val="accent1">
                  <a:lumMod val="50000"/>
                  <a:alpha val="65000"/>
                </a:schemeClr>
              </a:outerShdw>
            </a:effectLst>
            <a:sp3d contourW="9525"/>
          </c:spPr>
          <c:invertIfNegative val="0"/>
          <c:dPt>
            <c:idx val="0"/>
            <c:invertIfNegative val="0"/>
            <c:bubble3D val="0"/>
            <c:spPr>
              <a:gradFill>
                <a:gsLst>
                  <a:gs pos="50000">
                    <a:schemeClr val="accent1"/>
                  </a:gs>
                  <a:gs pos="0">
                    <a:schemeClr val="accent1">
                      <a:lumMod val="25000"/>
                      <a:lumOff val="75000"/>
                    </a:schemeClr>
                  </a:gs>
                  <a:gs pos="100000">
                    <a:schemeClr val="accent1">
                      <a:lumMod val="85000"/>
                    </a:schemeClr>
                  </a:gs>
                </a:gsLst>
                <a:lin ang="5400000" scaled="1"/>
              </a:gradFill>
              <a:ln w="9525">
                <a:noFill/>
              </a:ln>
              <a:effectLst>
                <a:outerShdw blurRad="50800" dist="12700" dir="2700000" algn="tl" rotWithShape="0">
                  <a:schemeClr val="accent1">
                    <a:lumMod val="50000"/>
                    <a:alpha val="65000"/>
                  </a:schemeClr>
                </a:outerShdw>
              </a:effectLst>
              <a:sp3d contourW="9525"/>
            </c:spPr>
          </c:dPt>
          <c:dPt>
            <c:idx val="1"/>
            <c:invertIfNegative val="0"/>
            <c:bubble3D val="0"/>
            <c:spPr>
              <a:gradFill>
                <a:gsLst>
                  <a:gs pos="2000">
                    <a:srgbClr val="CDFBCD"/>
                  </a:gs>
                  <a:gs pos="67000">
                    <a:srgbClr val="72D773"/>
                  </a:gs>
                  <a:gs pos="98000">
                    <a:srgbClr val="72D673"/>
                  </a:gs>
                  <a:gs pos="35000">
                    <a:srgbClr val="A9E4A9"/>
                  </a:gs>
                </a:gsLst>
                <a:lin ang="16200000" scaled="0"/>
              </a:gradFill>
              <a:ln w="9525">
                <a:noFill/>
              </a:ln>
              <a:effectLst>
                <a:outerShdw blurRad="50800" dist="12700" dir="2700000" algn="tl" rotWithShape="0">
                  <a:schemeClr val="accent1">
                    <a:lumMod val="50000"/>
                    <a:alpha val="65000"/>
                  </a:schemeClr>
                </a:outerShdw>
              </a:effectLst>
              <a:sp3d contourW="9525"/>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Sheet1!$A$3:$A$4</c:f>
              <c:strCache>
                <c:ptCount val="2"/>
                <c:pt idx="0">
                  <c:v>2023年执行数</c:v>
                </c:pt>
                <c:pt idx="1">
                  <c:v>2024年预算数</c:v>
                </c:pt>
              </c:strCache>
            </c:strRef>
          </c:cat>
          <c:val>
            <c:numRef>
              <c:f>Sheet1!$B$3:$B$4</c:f>
              <c:numCache>
                <c:formatCode>_ * #,##0.00_ ;_ * \-#,##0.00_ ;_ * "-"??_ ;_ @_ </c:formatCode>
                <c:ptCount val="2"/>
                <c:pt idx="0">
                  <c:v>185813.78</c:v>
                </c:pt>
                <c:pt idx="1">
                  <c:v>125514.52</c:v>
                </c:pt>
              </c:numCache>
            </c:numRef>
          </c:val>
        </c:ser>
        <c:dLbls>
          <c:showLegendKey val="0"/>
          <c:showVal val="1"/>
          <c:showCatName val="0"/>
          <c:showSerName val="0"/>
          <c:showPercent val="0"/>
          <c:showBubbleSize val="0"/>
        </c:dLbls>
        <c:gapWidth val="150"/>
        <c:overlap val="-20"/>
        <c:axId val="242217138"/>
        <c:axId val="552433984"/>
      </c:barChart>
      <c:catAx>
        <c:axId val="24221713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52433984"/>
        <c:crosses val="autoZero"/>
        <c:auto val="1"/>
        <c:lblAlgn val="ctr"/>
        <c:lblOffset val="100"/>
        <c:noMultiLvlLbl val="0"/>
      </c:catAx>
      <c:valAx>
        <c:axId val="552433984"/>
        <c:scaling>
          <c:orientation val="minMax"/>
        </c:scaling>
        <c:delete val="0"/>
        <c:axPos val="l"/>
        <c:majorGridlines>
          <c:spPr>
            <a:ln w="9525" cap="flat" cmpd="sng" algn="ctr">
              <a:solidFill>
                <a:schemeClr val="tx1">
                  <a:lumMod val="15000"/>
                  <a:lumOff val="85000"/>
                </a:schemeClr>
              </a:solidFill>
              <a:round/>
            </a:ln>
            <a:effectLst/>
          </c:spPr>
        </c:majorGridlines>
        <c:numFmt formatCode="_ * #,##0.00_ ;_ * \-#,##0.00_ ;_ * &quot;-&quot;??_ ;_ @_ "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24221713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自定义 13">
    <a:dk1>
      <a:srgbClr val="000000"/>
    </a:dk1>
    <a:lt1>
      <a:srgbClr val="FFFFFF"/>
    </a:lt1>
    <a:dk2>
      <a:srgbClr val="DEF8FF"/>
    </a:dk2>
    <a:lt2>
      <a:srgbClr val="B9D2FD"/>
    </a:lt2>
    <a:accent1>
      <a:srgbClr val="33BAFF"/>
    </a:accent1>
    <a:accent2>
      <a:srgbClr val="FE8932"/>
    </a:accent2>
    <a:accent3>
      <a:srgbClr val="6C92FD"/>
    </a:accent3>
    <a:accent4>
      <a:srgbClr val="FB5F36"/>
    </a:accent4>
    <a:accent5>
      <a:srgbClr val="875AFA"/>
    </a:accent5>
    <a:accent6>
      <a:srgbClr val="1580F9"/>
    </a:accent6>
    <a:hlink>
      <a:srgbClr val="141E26"/>
    </a:hlink>
    <a:folHlink>
      <a:srgbClr val="4C579B"/>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34</Pages>
  <TotalTime>58</TotalTime>
  <ScaleCrop>false</ScaleCrop>
  <LinksUpToDate>false</LinksUpToDate>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2024-03-26T12:08:00Z</dcterms:created>
  <dc:creator>admin</dc:creator>
  <cp:lastModifiedBy>贾晓</cp:lastModifiedBy>
  <cp:lastPrinted>2024-04-25T04:30:34Z</cp:lastPrinted>
  <dcterms:modified xsi:type="dcterms:W3CDTF">2024-04-25T04:45:29Z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2024-04-18T10:56:54Z</vt:filetime>
  </property>
  <property fmtid="{D5CDD505-2E9C-101B-9397-08002B2CF9AE}" pid="4" name="KSOProductBuildVer">
    <vt:lpwstr>2052-11.8.2.10229</vt:lpwstr>
  </property>
  <property fmtid="{D5CDD505-2E9C-101B-9397-08002B2CF9AE}" pid="5" name="ICV">
    <vt:lpwstr>9BA12DDC3D86485D8FFB3429D56BBBE1_12</vt:lpwstr>
  </property>
</Properties>
</file>